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5B6F6">
      <w:pPr>
        <w:pStyle w:val="2"/>
        <w:keepNext w:val="0"/>
        <w:keepLines w:val="0"/>
        <w:widowControl/>
        <w:suppressLineNumbers w:val="0"/>
        <w:shd w:val="clear" w:fill="FFFFFF"/>
        <w:jc w:val="center"/>
        <w:rPr>
          <w:rFonts w:ascii="Helvetica" w:hAnsi="Helvetica" w:eastAsia="Helvetica" w:cs="Helvetica"/>
          <w:i w:val="0"/>
          <w:iCs w:val="0"/>
          <w:caps w:val="0"/>
          <w:color w:val="000000"/>
          <w:spacing w:val="0"/>
          <w:sz w:val="253"/>
          <w:szCs w:val="253"/>
        </w:rPr>
      </w:pPr>
      <w:r>
        <w:rPr>
          <w:i w:val="0"/>
          <w:iCs w:val="0"/>
          <w:caps w:val="0"/>
          <w:color w:val="5E2589"/>
          <w:spacing w:val="0"/>
          <w:shd w:val="clear" w:fill="FFFFFF"/>
        </w:rPr>
        <w:t>投保须知</w:t>
      </w:r>
      <w:bookmarkStart w:id="0" w:name="_GoBack"/>
      <w:bookmarkEnd w:id="0"/>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begin"/>
      </w:r>
      <w:r>
        <w:rPr>
          <w:rFonts w:hint="default" w:ascii="Helvetica" w:hAnsi="Helvetica" w:eastAsia="Helvetica" w:cs="Helvetica"/>
          <w:i w:val="0"/>
          <w:iCs w:val="0"/>
          <w:caps w:val="0"/>
          <w:spacing w:val="0"/>
          <w:kern w:val="0"/>
          <w:sz w:val="253"/>
          <w:szCs w:val="253"/>
          <w:u w:val="none"/>
          <w:shd w:val="clear" w:fill="FFFFFF"/>
          <w:lang w:val="en-US" w:eastAsia="zh-CN" w:bidi="ar"/>
        </w:rPr>
        <w:instrText xml:space="preserve"> HYPERLINK "javascript:void(0)" </w:instrText>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separate"/>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end"/>
      </w:r>
    </w:p>
    <w:p w14:paraId="697DB698">
      <w:pPr>
        <w:pStyle w:val="3"/>
        <w:keepNext w:val="0"/>
        <w:keepLines w:val="0"/>
        <w:widowControl/>
        <w:suppressLineNumbers w:val="0"/>
      </w:pPr>
      <w:r>
        <w:rPr>
          <w:rStyle w:val="6"/>
          <w:rFonts w:ascii="Arial" w:hAnsi="Arial" w:eastAsia="Helvetica" w:cs="Arial"/>
          <w:i w:val="0"/>
          <w:iCs w:val="0"/>
          <w:caps w:val="0"/>
          <w:color w:val="666666"/>
          <w:spacing w:val="0"/>
          <w:sz w:val="21"/>
          <w:szCs w:val="21"/>
          <w:shd w:val="clear" w:fill="FFFFFF"/>
        </w:rPr>
        <w:t>【承保公司】</w:t>
      </w:r>
    </w:p>
    <w:p w14:paraId="0BBF2309">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1.本保险产品由紫金财产保险股份有限公司承保（以下简称“本公司”）。本公司在以下地区设有分公司：江苏、北京、浙江、宁波、上海、河北、广东、山东、四川、安徽、河南、福建、湖北、湖南、青岛、内蒙古、天津、辽宁、广西、山西、深圳、厦门、云南、陕西、海南，可在中华人民共和国境内（不含港、澳、台地区）销售本保险产品，但是未设立分公司的地区可能存在理赔不及时的情况。</w:t>
      </w:r>
    </w:p>
    <w:p w14:paraId="31E2D55F">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2.本公司最近季度的综合偿付能力充足率和风险综合评级已经达到政府监管要求，具体结果您可登陆本公司官方网站http://www.zking.com，通过“公开信息披露-专项信息”查询。</w:t>
      </w:r>
    </w:p>
    <w:p w14:paraId="6A4A7FD8">
      <w:pPr>
        <w:pStyle w:val="3"/>
        <w:keepNext w:val="0"/>
        <w:keepLines w:val="0"/>
        <w:widowControl/>
        <w:suppressLineNumbers w:val="0"/>
      </w:pPr>
      <w:r>
        <w:rPr>
          <w:rStyle w:val="6"/>
          <w:rFonts w:hint="default" w:ascii="Arial" w:hAnsi="Arial" w:eastAsia="Helvetica" w:cs="Arial"/>
          <w:i w:val="0"/>
          <w:iCs w:val="0"/>
          <w:caps w:val="0"/>
          <w:color w:val="666666"/>
          <w:spacing w:val="0"/>
          <w:sz w:val="21"/>
          <w:szCs w:val="21"/>
          <w:shd w:val="clear" w:fill="FFFFFF"/>
        </w:rPr>
        <w:t>【适用条款】</w:t>
      </w:r>
    </w:p>
    <w:p w14:paraId="17373E81">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本保险产品适用于紫金财产保险股份有限公司</w:t>
      </w:r>
      <w:r>
        <w:rPr>
          <w:rFonts w:hint="default" w:ascii="Helvetica" w:hAnsi="Helvetica" w:eastAsia="Helvetica" w:cs="Helvetica"/>
          <w:i w:val="0"/>
          <w:iCs w:val="0"/>
          <w:caps w:val="0"/>
          <w:spacing w:val="0"/>
          <w:sz w:val="45"/>
          <w:szCs w:val="45"/>
          <w:u w:val="none"/>
          <w:shd w:val="clear" w:fill="FFFFFF"/>
        </w:rPr>
        <w:fldChar w:fldCharType="begin"/>
      </w:r>
      <w:r>
        <w:rPr>
          <w:rFonts w:hint="default" w:ascii="Helvetica" w:hAnsi="Helvetica" w:eastAsia="Helvetica" w:cs="Helvetica"/>
          <w:i w:val="0"/>
          <w:iCs w:val="0"/>
          <w:caps w:val="0"/>
          <w:spacing w:val="0"/>
          <w:sz w:val="45"/>
          <w:szCs w:val="45"/>
          <w:u w:val="none"/>
          <w:shd w:val="clear" w:fill="FFFFFF"/>
        </w:rPr>
        <w:instrText xml:space="preserve"> HYPERLINK "https://open.zking.com/cms/uploads/15/product/8C9BG82F395C101BE05016KHAPP21B2A/html/app-list-def-v1/NonMotorAcc_Plan_InsureLaw_FJDC_1.html" </w:instrText>
      </w:r>
      <w:r>
        <w:rPr>
          <w:rFonts w:hint="default" w:ascii="Helvetica" w:hAnsi="Helvetica" w:eastAsia="Helvetica" w:cs="Helvetica"/>
          <w:i w:val="0"/>
          <w:iCs w:val="0"/>
          <w:caps w:val="0"/>
          <w:spacing w:val="0"/>
          <w:sz w:val="45"/>
          <w:szCs w:val="45"/>
          <w:u w:val="none"/>
          <w:shd w:val="clear" w:fill="FFFFFF"/>
        </w:rPr>
        <w:fldChar w:fldCharType="separate"/>
      </w:r>
      <w:r>
        <w:rPr>
          <w:rStyle w:val="7"/>
          <w:rFonts w:hint="default" w:ascii="Arial" w:hAnsi="Arial" w:eastAsia="Helvetica" w:cs="Arial"/>
          <w:i w:val="0"/>
          <w:iCs w:val="0"/>
          <w:caps w:val="0"/>
          <w:color w:val="FF0000"/>
          <w:spacing w:val="0"/>
          <w:sz w:val="21"/>
          <w:szCs w:val="21"/>
          <w:u w:val="none"/>
          <w:shd w:val="clear" w:fill="FFFFFF"/>
        </w:rPr>
        <w:t>《非机动车责任保险条款》</w:t>
      </w:r>
      <w:r>
        <w:rPr>
          <w:rFonts w:hint="default" w:ascii="Helvetica" w:hAnsi="Helvetica" w:eastAsia="Helvetica" w:cs="Helvetica"/>
          <w:i w:val="0"/>
          <w:iCs w:val="0"/>
          <w:caps w:val="0"/>
          <w:spacing w:val="0"/>
          <w:sz w:val="45"/>
          <w:szCs w:val="45"/>
          <w:u w:val="none"/>
          <w:shd w:val="clear" w:fill="FFFFFF"/>
        </w:rPr>
        <w:fldChar w:fldCharType="end"/>
      </w:r>
      <w:r>
        <w:rPr>
          <w:rFonts w:hint="default" w:ascii="Arial" w:hAnsi="Arial" w:eastAsia="Helvetica" w:cs="Arial"/>
          <w:i w:val="0"/>
          <w:iCs w:val="0"/>
          <w:caps w:val="0"/>
          <w:color w:val="666666"/>
          <w:spacing w:val="0"/>
          <w:sz w:val="21"/>
          <w:szCs w:val="21"/>
          <w:shd w:val="clear" w:fill="FFFFFF"/>
        </w:rPr>
        <w:t>注册编号C00013730912023010406201，</w:t>
      </w:r>
      <w:r>
        <w:rPr>
          <w:rFonts w:hint="default" w:ascii="Helvetica" w:hAnsi="Helvetica" w:eastAsia="Helvetica" w:cs="Helvetica"/>
          <w:i w:val="0"/>
          <w:iCs w:val="0"/>
          <w:caps w:val="0"/>
          <w:spacing w:val="0"/>
          <w:sz w:val="45"/>
          <w:szCs w:val="45"/>
          <w:u w:val="none"/>
          <w:shd w:val="clear" w:fill="FFFFFF"/>
        </w:rPr>
        <w:fldChar w:fldCharType="begin"/>
      </w:r>
      <w:r>
        <w:rPr>
          <w:rFonts w:hint="default" w:ascii="Helvetica" w:hAnsi="Helvetica" w:eastAsia="Helvetica" w:cs="Helvetica"/>
          <w:i w:val="0"/>
          <w:iCs w:val="0"/>
          <w:caps w:val="0"/>
          <w:spacing w:val="0"/>
          <w:sz w:val="45"/>
          <w:szCs w:val="45"/>
          <w:u w:val="none"/>
          <w:shd w:val="clear" w:fill="FFFFFF"/>
        </w:rPr>
        <w:instrText xml:space="preserve"> HYPERLINK "https://open.zking.com/cms/uploads/15/product/8C9BG82F395C101BE05016KHAPP21B2A/html/app-list-def-v1/NonMotorAcc_Plan_InsureLaw_JSRY.html" </w:instrText>
      </w:r>
      <w:r>
        <w:rPr>
          <w:rFonts w:hint="default" w:ascii="Helvetica" w:hAnsi="Helvetica" w:eastAsia="Helvetica" w:cs="Helvetica"/>
          <w:i w:val="0"/>
          <w:iCs w:val="0"/>
          <w:caps w:val="0"/>
          <w:spacing w:val="0"/>
          <w:sz w:val="45"/>
          <w:szCs w:val="45"/>
          <w:u w:val="none"/>
          <w:shd w:val="clear" w:fill="FFFFFF"/>
        </w:rPr>
        <w:fldChar w:fldCharType="separate"/>
      </w:r>
      <w:r>
        <w:rPr>
          <w:rStyle w:val="7"/>
          <w:rFonts w:hint="default" w:ascii="Arial" w:hAnsi="Arial" w:eastAsia="Helvetica" w:cs="Arial"/>
          <w:i w:val="0"/>
          <w:iCs w:val="0"/>
          <w:caps w:val="0"/>
          <w:color w:val="FF0000"/>
          <w:spacing w:val="0"/>
          <w:sz w:val="21"/>
          <w:szCs w:val="21"/>
          <w:u w:val="none"/>
          <w:shd w:val="clear" w:fill="FFFFFF"/>
        </w:rPr>
        <w:t>《附加对驾驶人员责任保险条款》</w:t>
      </w:r>
      <w:r>
        <w:rPr>
          <w:rFonts w:hint="default" w:ascii="Helvetica" w:hAnsi="Helvetica" w:eastAsia="Helvetica" w:cs="Helvetica"/>
          <w:i w:val="0"/>
          <w:iCs w:val="0"/>
          <w:caps w:val="0"/>
          <w:spacing w:val="0"/>
          <w:sz w:val="45"/>
          <w:szCs w:val="45"/>
          <w:u w:val="none"/>
          <w:shd w:val="clear" w:fill="FFFFFF"/>
        </w:rPr>
        <w:fldChar w:fldCharType="end"/>
      </w:r>
      <w:r>
        <w:rPr>
          <w:rFonts w:hint="default" w:ascii="Arial" w:hAnsi="Arial" w:eastAsia="Helvetica" w:cs="Arial"/>
          <w:i w:val="0"/>
          <w:iCs w:val="0"/>
          <w:caps w:val="0"/>
          <w:color w:val="666666"/>
          <w:spacing w:val="0"/>
          <w:sz w:val="21"/>
          <w:szCs w:val="21"/>
          <w:shd w:val="clear" w:fill="FFFFFF"/>
        </w:rPr>
        <w:t>备案号：(紫金保险)(备-责任保险)【2020】(附)045号。</w:t>
      </w:r>
    </w:p>
    <w:p w14:paraId="357314C2">
      <w:pPr>
        <w:pStyle w:val="3"/>
        <w:keepNext w:val="0"/>
        <w:keepLines w:val="0"/>
        <w:widowControl/>
        <w:suppressLineNumbers w:val="0"/>
      </w:pPr>
      <w:r>
        <w:rPr>
          <w:rStyle w:val="6"/>
          <w:rFonts w:hint="default" w:ascii="Arial" w:hAnsi="Arial" w:eastAsia="Helvetica" w:cs="Arial"/>
          <w:i w:val="0"/>
          <w:iCs w:val="0"/>
          <w:caps w:val="0"/>
          <w:color w:val="666666"/>
          <w:spacing w:val="0"/>
          <w:sz w:val="21"/>
          <w:szCs w:val="21"/>
          <w:shd w:val="clear" w:fill="FFFFFF"/>
        </w:rPr>
        <w:t>【产品说明】</w:t>
      </w:r>
    </w:p>
    <w:p w14:paraId="68D86707">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1.本保险产品的保险期间为1年。</w:t>
      </w:r>
    </w:p>
    <w:p w14:paraId="1B6E3FCA">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2.有效保险期间内，仅限给同一辆非机动车投保一份本保险产品，多投无效。</w:t>
      </w:r>
    </w:p>
    <w:p w14:paraId="3CFBD82D">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3.本保险产品中的非机动车是指以人力或者畜力驱动的，以及虽有动力装置驱动但设计最高时速、空车质量、外形尺寸符合有关国家标准的交通工具，具体以《中华人民共和国道路交通安全法》及其他相关法律法规规定为准。本保险不承保四轮电动车。</w:t>
      </w:r>
    </w:p>
    <w:p w14:paraId="40D34E44">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4.</w:t>
      </w:r>
      <w:r>
        <w:rPr>
          <w:rStyle w:val="6"/>
          <w:rFonts w:hint="default" w:ascii="Arial" w:hAnsi="Arial" w:eastAsia="Helvetica" w:cs="Arial"/>
          <w:i w:val="0"/>
          <w:iCs w:val="0"/>
          <w:caps w:val="0"/>
          <w:color w:val="666666"/>
          <w:spacing w:val="0"/>
          <w:sz w:val="21"/>
          <w:szCs w:val="21"/>
          <w:shd w:val="clear" w:fill="FFFFFF"/>
        </w:rPr>
        <w:t>如果发生保险事故时，非机动车实际驾驶人的年龄须在16周岁（含）至70周岁（含）之间，否则保险人不承担事故责任。</w:t>
      </w:r>
    </w:p>
    <w:p w14:paraId="20E4B453">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5.非机动车第三者责任及驾驶人员责任仅承担人身伤亡责任。</w:t>
      </w:r>
    </w:p>
    <w:p w14:paraId="584DFCC1">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6.本保险产品不承担驾驶人、第三者等其他任何人员的财产损失。</w:t>
      </w:r>
    </w:p>
    <w:p w14:paraId="2AD91352">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7.本保险产品每次事故意外医疗责任的绝对免赔额为100元。</w:t>
      </w:r>
    </w:p>
    <w:p w14:paraId="15D2C5A6">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8.本保险产品中乐行版、安行版、随行版、畅行版方案仅适用于非运营、非商业性质的非机动车，凡是用于送外卖、送快递等商业性质时发生事故，不属于本保险责任。</w:t>
      </w:r>
    </w:p>
    <w:p w14:paraId="4CA942AD">
      <w:pPr>
        <w:pStyle w:val="3"/>
        <w:keepNext w:val="0"/>
        <w:keepLines w:val="0"/>
        <w:widowControl/>
        <w:suppressLineNumbers w:val="0"/>
      </w:pPr>
      <w:r>
        <w:rPr>
          <w:rStyle w:val="6"/>
          <w:rFonts w:hint="default" w:ascii="Arial" w:hAnsi="Arial" w:eastAsia="Helvetica" w:cs="Arial"/>
          <w:i w:val="0"/>
          <w:iCs w:val="0"/>
          <w:caps w:val="0"/>
          <w:color w:val="666666"/>
          <w:spacing w:val="0"/>
          <w:sz w:val="21"/>
          <w:szCs w:val="21"/>
          <w:shd w:val="clear" w:fill="FFFFFF"/>
        </w:rPr>
        <w:t>【保险合同注意事项】</w:t>
      </w:r>
    </w:p>
    <w:p w14:paraId="380BC96E">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1.本保险产品交费方式为“一次性交清”，未支付保险费的，保险合同不成立。</w:t>
      </w:r>
    </w:p>
    <w:p w14:paraId="3BCCB15C">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2.投保人要求解除保险合同的，保险人按保险责任开始之日起至合同解除之日止期间与保险期间的日比例计收保险费后，退还剩余部分保险费。</w:t>
      </w:r>
    </w:p>
    <w:p w14:paraId="40663BAA">
      <w:pPr>
        <w:pStyle w:val="3"/>
        <w:keepNext w:val="0"/>
        <w:keepLines w:val="0"/>
        <w:widowControl/>
        <w:suppressLineNumbers w:val="0"/>
      </w:pPr>
      <w:r>
        <w:rPr>
          <w:rStyle w:val="6"/>
          <w:rFonts w:hint="default" w:ascii="Arial" w:hAnsi="Arial" w:eastAsia="Helvetica" w:cs="Arial"/>
          <w:i w:val="0"/>
          <w:iCs w:val="0"/>
          <w:caps w:val="0"/>
          <w:color w:val="666666"/>
          <w:spacing w:val="0"/>
          <w:sz w:val="21"/>
          <w:szCs w:val="21"/>
          <w:shd w:val="clear" w:fill="FFFFFF"/>
        </w:rPr>
        <w:t>【服务与理赔流程】</w:t>
      </w:r>
    </w:p>
    <w:p w14:paraId="04E6F59B">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1.本保险产品可实现线上全流程承保、线上理赔部分业务活动，但无法在线完成批改、保全等全流程业务活动，本公司将通过分支机构或线下合作机构做好落地服务。（注：本公司自营网络平台在售人身险类产品可实现在线批改和保全服务，欢迎登陆紫金保险官微-个人中心-我的保单以享受服务）。</w:t>
      </w:r>
    </w:p>
    <w:p w14:paraId="10DB24B9">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2.本保险合同采用电子保单形式承保，且仅提供电子保单、电子发票。您可以关注“紫金保险”微信公众号—快捷服务—电子保单下载—我的保单—点击具体保单—查看电子保单查看保单情况；也可以登陆本公司官方网站http://www.zking.com，通过“客户服务”查询下载电子保单、电子发票。</w:t>
      </w:r>
    </w:p>
    <w:p w14:paraId="27A69410">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3.投保成功后，如需退保或修改保单信息，请您携带有效证件前往本公司当地营业网点办理。</w:t>
      </w:r>
    </w:p>
    <w:p w14:paraId="0E53C67E">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4.为更好的给您提供理赔服务，出险后请您在保险事故发生后24小时内，拨打紫金财产保险股份有限公司全国统一客服电话95312进行报案。</w:t>
      </w:r>
    </w:p>
    <w:p w14:paraId="111D28C7">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5.为方便理赔人员给您更精确的指导，报案时请您说明出险情况、联系人电话，并提供保险单号或被保险人投保时的证件号码。</w:t>
      </w:r>
    </w:p>
    <w:p w14:paraId="51847A26">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6.您可以关注紫金保险微信公众号—快捷服务—理赔服务进行在线报案和理赔资料上传。</w:t>
      </w:r>
    </w:p>
    <w:p w14:paraId="78B4139E">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7.为及时给您支付保险金，请您根据本保险产品适用条款的要求提供保险金申请材料。</w:t>
      </w:r>
    </w:p>
    <w:p w14:paraId="216BA7BD">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8.本公司将根据您提供的理赔材料和实际查勘情况核定损失，并进行理算确定赔偿金额。</w:t>
      </w:r>
    </w:p>
    <w:p w14:paraId="05DA7A1A">
      <w:pPr>
        <w:pStyle w:val="3"/>
        <w:keepNext w:val="0"/>
        <w:keepLines w:val="0"/>
        <w:widowControl/>
        <w:suppressLineNumbers w:val="0"/>
      </w:pPr>
      <w:r>
        <w:rPr>
          <w:rStyle w:val="6"/>
          <w:rFonts w:hint="default" w:ascii="Arial" w:hAnsi="Arial" w:eastAsia="Helvetica" w:cs="Arial"/>
          <w:i w:val="0"/>
          <w:iCs w:val="0"/>
          <w:caps w:val="0"/>
          <w:color w:val="666666"/>
          <w:spacing w:val="0"/>
          <w:sz w:val="21"/>
          <w:szCs w:val="21"/>
          <w:shd w:val="clear" w:fill="FFFFFF"/>
        </w:rPr>
        <w:t>【投保声明】</w:t>
      </w:r>
    </w:p>
    <w:p w14:paraId="6EEFB460">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1.投保人应仔细阅读投保须知、产品详细条款等内容，并特别就条款中有关保险责任、责任免除和投保人、被保险人义务的内容进行阅读。购买本保险产品即表示同意接受投保须知、条款等全部内容。</w:t>
      </w:r>
    </w:p>
    <w:p w14:paraId="4DB479D7">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2.投保人应如实填写相关投保信息，如未履行如实告知义务，本公司有权根据《中华人民共和国保险法》第十六条的规定解除保险合同且不承担赔偿责任。</w:t>
      </w:r>
    </w:p>
    <w:p w14:paraId="6B7E0F49">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（1）故意或者因重大过失未履行如实告知义务，足以影响本公司决定是否同意承保或者提高保险费率的，保险人有权解除合同。</w:t>
      </w:r>
    </w:p>
    <w:p w14:paraId="314AD077">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（2）故意不履行如实告知义务的，本公司对于合同解除前发生的保险事故，不承担赔偿或者给付保险金的责任，并不退还保险费。</w:t>
      </w:r>
    </w:p>
    <w:p w14:paraId="0430335D">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（3）因重大过失未履行如实告知义务，对保险事故的发生有严重影响的，本公司对于合同解除前发生的保险事故，不承担赔偿或者给付保险金的责任，但退还保险费。</w:t>
      </w:r>
    </w:p>
    <w:p w14:paraId="4E771F18">
      <w:pPr>
        <w:pStyle w:val="3"/>
        <w:keepNext w:val="0"/>
        <w:keepLines w:val="0"/>
        <w:widowControl/>
        <w:suppressLineNumbers w:val="0"/>
      </w:pPr>
      <w:r>
        <w:rPr>
          <w:rStyle w:val="6"/>
          <w:rFonts w:hint="default" w:ascii="Arial" w:hAnsi="Arial" w:eastAsia="Helvetica" w:cs="Arial"/>
          <w:i w:val="0"/>
          <w:iCs w:val="0"/>
          <w:caps w:val="0"/>
          <w:color w:val="666666"/>
          <w:spacing w:val="0"/>
          <w:sz w:val="21"/>
          <w:szCs w:val="21"/>
          <w:shd w:val="clear" w:fill="FFFFFF"/>
        </w:rPr>
        <w:t>【授权及保密声明】</w:t>
      </w:r>
    </w:p>
    <w:p w14:paraId="25257DE0">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您已授权紫金财产保险股份有限公司（以下简称“本公司”）及为本公司提供保险服务的第三方，除法律另有规定之外，基于为您提供更优质的服务，可通过知悉您本人信息的机构或个人查询与您有关的全部信息（包括但不限于投保、承保、理赔、医疗信息等），并可向本公司因服务必要开展合作的伙伴提供、查询、收集您本人的信息，紫金保险及与其具有必要合作关系的机构均可对上述信息进行合理的使用。</w:t>
      </w:r>
    </w:p>
    <w:p w14:paraId="2BAB4B36">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当您投保的被保险人为您的未成年子女时，您同意授权本公司及为本公司提供保险相关服务的第三方，除法律另有规定之外，基于为您提供更优质的服务（包括但不限于保单服务、健康管理服务等），可通过知悉您与被保险人信息的机构或个人查询您与被保险人有关的全部信息（包括但不限于投保、承保、理赔、医疗信息、财务等），并可向合作的伙伴提供、查询、收集您与被保险人的信息。</w:t>
      </w:r>
    </w:p>
    <w:p w14:paraId="3E480217">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为确保信息的安全，本公司及其合作机构对上述信息负有保密义务。本公司及其合作机构严格遵守现行的关于个人信息、数据和隐私保护的法律法规，采取充分的技术手段和制度管理，保护您提供给本公司和本公司通过合法方式从第三方获取的个人信息、数据和隐私不受非法的泄露或披露给未获授权的第三方。</w:t>
      </w:r>
    </w:p>
    <w:p w14:paraId="2CFF137C">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本条款自签署时生效，具有独立法律效力，不受其他合同条款成立与否及效力状态变化的影响。</w:t>
      </w:r>
    </w:p>
    <w:p w14:paraId="647B6C52">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如您不同意上述授权条款的部分或全部，可以联系本公司取消或变更授权。</w:t>
      </w:r>
    </w:p>
    <w:p w14:paraId="7D3AC35C">
      <w:pPr>
        <w:pStyle w:val="2"/>
        <w:keepNext w:val="0"/>
        <w:keepLines w:val="0"/>
        <w:widowControl/>
        <w:suppressLineNumbers w:val="0"/>
        <w:shd w:val="clear" w:fill="FFFFFF"/>
        <w:jc w:val="center"/>
        <w:rPr>
          <w:rFonts w:hint="default" w:ascii="Helvetica" w:hAnsi="Helvetica" w:eastAsia="Helvetica" w:cs="Helvetica"/>
          <w:i w:val="0"/>
          <w:iCs w:val="0"/>
          <w:caps w:val="0"/>
          <w:color w:val="000000"/>
          <w:spacing w:val="0"/>
          <w:sz w:val="253"/>
          <w:szCs w:val="253"/>
        </w:rPr>
      </w:pPr>
      <w:r>
        <w:rPr>
          <w:i w:val="0"/>
          <w:iCs w:val="0"/>
          <w:caps w:val="0"/>
          <w:color w:val="5E2589"/>
          <w:spacing w:val="0"/>
          <w:shd w:val="clear" w:fill="FFFFFF"/>
        </w:rPr>
        <w:t>理赔须知</w:t>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begin"/>
      </w:r>
      <w:r>
        <w:rPr>
          <w:rFonts w:hint="default" w:ascii="Helvetica" w:hAnsi="Helvetica" w:eastAsia="Helvetica" w:cs="Helvetica"/>
          <w:i w:val="0"/>
          <w:iCs w:val="0"/>
          <w:caps w:val="0"/>
          <w:spacing w:val="0"/>
          <w:kern w:val="0"/>
          <w:sz w:val="253"/>
          <w:szCs w:val="253"/>
          <w:u w:val="none"/>
          <w:shd w:val="clear" w:fill="FFFFFF"/>
          <w:lang w:val="en-US" w:eastAsia="zh-CN" w:bidi="ar"/>
        </w:rPr>
        <w:instrText xml:space="preserve"> HYPERLINK "javascript:void(0)" </w:instrText>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separate"/>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end"/>
      </w:r>
    </w:p>
    <w:p w14:paraId="480E7F27">
      <w:pPr>
        <w:pStyle w:val="3"/>
        <w:keepNext w:val="0"/>
        <w:keepLines w:val="0"/>
        <w:widowControl/>
        <w:suppressLineNumbers w:val="0"/>
      </w:pPr>
      <w:r>
        <w:rPr>
          <w:rFonts w:ascii="Calibri" w:hAnsi="Calibri" w:eastAsia="Calibri" w:cs="Calibri"/>
          <w:i w:val="0"/>
          <w:iCs w:val="0"/>
          <w:caps w:val="0"/>
          <w:color w:val="666666"/>
          <w:spacing w:val="0"/>
          <w:sz w:val="21"/>
          <w:szCs w:val="21"/>
          <w:shd w:val="clear" w:fill="FFFFFF"/>
        </w:rPr>
        <w:t>一、理赔报案 </w:t>
      </w:r>
      <w:r>
        <w:rPr>
          <w:rFonts w:hint="default" w:ascii="Calibri" w:hAnsi="Calibri" w:eastAsia="Calibri" w:cs="Calibri"/>
          <w:i w:val="0"/>
          <w:iCs w:val="0"/>
          <w:caps w:val="0"/>
          <w:color w:val="666666"/>
          <w:spacing w:val="0"/>
          <w:sz w:val="21"/>
          <w:szCs w:val="21"/>
          <w:shd w:val="clear" w:fill="FFFFFF"/>
        </w:rPr>
        <w:br w:type="textWrapping"/>
      </w:r>
      <w:r>
        <w:rPr>
          <w:rFonts w:hint="default" w:ascii="Calibri" w:hAnsi="Calibri" w:eastAsia="Calibri" w:cs="Calibri"/>
          <w:i w:val="0"/>
          <w:iCs w:val="0"/>
          <w:caps w:val="0"/>
          <w:color w:val="666666"/>
          <w:spacing w:val="0"/>
          <w:sz w:val="21"/>
          <w:szCs w:val="21"/>
          <w:shd w:val="clear" w:fill="FFFFFF"/>
        </w:rPr>
        <w:t>1、出险后您可以拨打紫金全国统一客服电话 95312，进行报案;</w:t>
      </w:r>
      <w:r>
        <w:rPr>
          <w:rFonts w:hint="default" w:ascii="Calibri" w:hAnsi="Calibri" w:eastAsia="Calibri" w:cs="Calibri"/>
          <w:i w:val="0"/>
          <w:iCs w:val="0"/>
          <w:caps w:val="0"/>
          <w:color w:val="666666"/>
          <w:spacing w:val="0"/>
          <w:sz w:val="21"/>
          <w:szCs w:val="21"/>
          <w:shd w:val="clear" w:fill="FFFFFF"/>
        </w:rPr>
        <w:br w:type="textWrapping"/>
      </w:r>
      <w:r>
        <w:rPr>
          <w:rFonts w:hint="default" w:ascii="Calibri" w:hAnsi="Calibri" w:eastAsia="Calibri" w:cs="Calibri"/>
          <w:i w:val="0"/>
          <w:iCs w:val="0"/>
          <w:caps w:val="0"/>
          <w:color w:val="666666"/>
          <w:spacing w:val="0"/>
          <w:sz w:val="21"/>
          <w:szCs w:val="21"/>
          <w:shd w:val="clear" w:fill="FFFFFF"/>
        </w:rPr>
        <w:t>2、为更好的给您提供理赔服务，请您在保险事故发生后 24 小时内向保险公司报案;</w:t>
      </w:r>
      <w:r>
        <w:rPr>
          <w:rFonts w:hint="default" w:ascii="Calibri" w:hAnsi="Calibri" w:eastAsia="Calibri" w:cs="Calibri"/>
          <w:i w:val="0"/>
          <w:iCs w:val="0"/>
          <w:caps w:val="0"/>
          <w:color w:val="666666"/>
          <w:spacing w:val="0"/>
          <w:sz w:val="21"/>
          <w:szCs w:val="21"/>
          <w:shd w:val="clear" w:fill="FFFFFF"/>
        </w:rPr>
        <w:br w:type="textWrapping"/>
      </w:r>
      <w:r>
        <w:rPr>
          <w:rFonts w:hint="default" w:ascii="Calibri" w:hAnsi="Calibri" w:eastAsia="Calibri" w:cs="Calibri"/>
          <w:i w:val="0"/>
          <w:iCs w:val="0"/>
          <w:caps w:val="0"/>
          <w:color w:val="666666"/>
          <w:spacing w:val="0"/>
          <w:sz w:val="21"/>
          <w:szCs w:val="21"/>
          <w:shd w:val="clear" w:fill="FFFFFF"/>
        </w:rPr>
        <w:t>3、为方便理赔人员给您更精确的指导，报案时请您说明出险情况、联系人电话、并提供保险单号或被保险人投保时的证件号码。</w:t>
      </w:r>
      <w:r>
        <w:rPr>
          <w:rFonts w:hint="default" w:ascii="Calibri" w:hAnsi="Calibri" w:eastAsia="Calibri" w:cs="Calibri"/>
          <w:i w:val="0"/>
          <w:iCs w:val="0"/>
          <w:caps w:val="0"/>
          <w:color w:val="666666"/>
          <w:spacing w:val="0"/>
          <w:sz w:val="21"/>
          <w:szCs w:val="21"/>
          <w:shd w:val="clear" w:fill="FFFFFF"/>
        </w:rPr>
        <w:br w:type="textWrapping"/>
      </w:r>
      <w:r>
        <w:rPr>
          <w:rFonts w:hint="default" w:ascii="Calibri" w:hAnsi="Calibri" w:eastAsia="Calibri" w:cs="Calibri"/>
          <w:i w:val="0"/>
          <w:iCs w:val="0"/>
          <w:caps w:val="0"/>
          <w:color w:val="666666"/>
          <w:spacing w:val="0"/>
          <w:sz w:val="21"/>
          <w:szCs w:val="21"/>
          <w:shd w:val="clear" w:fill="FFFFFF"/>
        </w:rPr>
        <w:t>二、理赔材料</w:t>
      </w:r>
      <w:r>
        <w:rPr>
          <w:rFonts w:hint="default" w:ascii="Calibri" w:hAnsi="Calibri" w:eastAsia="Calibri" w:cs="Calibri"/>
          <w:i w:val="0"/>
          <w:iCs w:val="0"/>
          <w:caps w:val="0"/>
          <w:color w:val="666666"/>
          <w:spacing w:val="0"/>
          <w:sz w:val="21"/>
          <w:szCs w:val="21"/>
          <w:shd w:val="clear" w:fill="FFFFFF"/>
        </w:rPr>
        <w:br w:type="textWrapping"/>
      </w:r>
      <w:r>
        <w:rPr>
          <w:rFonts w:hint="default" w:ascii="Calibri" w:hAnsi="Calibri" w:eastAsia="Calibri" w:cs="Calibri"/>
          <w:i w:val="0"/>
          <w:iCs w:val="0"/>
          <w:caps w:val="0"/>
          <w:color w:val="666666"/>
          <w:spacing w:val="0"/>
          <w:sz w:val="21"/>
          <w:szCs w:val="21"/>
          <w:shd w:val="clear" w:fill="FFFFFF"/>
        </w:rPr>
        <w:t>发生保险责任范围内的事故，被保险人应该：</w:t>
      </w:r>
      <w:r>
        <w:rPr>
          <w:rFonts w:hint="default" w:ascii="Calibri" w:hAnsi="Calibri" w:eastAsia="Calibri" w:cs="Calibri"/>
          <w:i w:val="0"/>
          <w:iCs w:val="0"/>
          <w:caps w:val="0"/>
          <w:color w:val="666666"/>
          <w:spacing w:val="0"/>
          <w:sz w:val="21"/>
          <w:szCs w:val="21"/>
          <w:shd w:val="clear" w:fill="FFFFFF"/>
        </w:rPr>
        <w:br w:type="textWrapping"/>
      </w:r>
      <w:r>
        <w:rPr>
          <w:rFonts w:hint="default" w:ascii="Calibri" w:hAnsi="Calibri" w:eastAsia="Calibri" w:cs="Calibri"/>
          <w:i w:val="0"/>
          <w:iCs w:val="0"/>
          <w:caps w:val="0"/>
          <w:color w:val="666666"/>
          <w:spacing w:val="0"/>
          <w:sz w:val="21"/>
          <w:szCs w:val="21"/>
          <w:shd w:val="clear" w:fill="FFFFFF"/>
        </w:rPr>
        <w:t>(1）尽力采取必要、合理的措施，防止或减少损失，否则，对因此扩大的损失，保险人不承担赔偿责任；</w:t>
      </w:r>
      <w:r>
        <w:rPr>
          <w:rFonts w:hint="default" w:ascii="Calibri" w:hAnsi="Calibri" w:eastAsia="Calibri" w:cs="Calibri"/>
          <w:i w:val="0"/>
          <w:iCs w:val="0"/>
          <w:caps w:val="0"/>
          <w:color w:val="666666"/>
          <w:spacing w:val="0"/>
          <w:sz w:val="21"/>
          <w:szCs w:val="21"/>
          <w:shd w:val="clear" w:fill="FFFFFF"/>
        </w:rPr>
        <w:br w:type="textWrapping"/>
      </w:r>
      <w:r>
        <w:rPr>
          <w:rFonts w:hint="default" w:ascii="Calibri" w:hAnsi="Calibri" w:eastAsia="Calibri" w:cs="Calibri"/>
          <w:i w:val="0"/>
          <w:iCs w:val="0"/>
          <w:caps w:val="0"/>
          <w:color w:val="666666"/>
          <w:spacing w:val="0"/>
          <w:sz w:val="21"/>
          <w:szCs w:val="21"/>
          <w:shd w:val="clear" w:fill="FFFFFF"/>
        </w:rPr>
        <w:t>(2）立即通知保险人，并书面说明事故发生的原因、经过和损失情况；故意或者因重大过失未及时通知，致使保险事故的性质、原因、损失程度等难以确定的，保险人对无法确定的部分，不承担赔偿责任，但保险人通过其他途径已经及时知道或者应当及时知道保险事故发生的除外；</w:t>
      </w:r>
      <w:r>
        <w:rPr>
          <w:rFonts w:hint="default" w:ascii="Calibri" w:hAnsi="Calibri" w:eastAsia="Calibri" w:cs="Calibri"/>
          <w:i w:val="0"/>
          <w:iCs w:val="0"/>
          <w:caps w:val="0"/>
          <w:color w:val="666666"/>
          <w:spacing w:val="0"/>
          <w:sz w:val="21"/>
          <w:szCs w:val="21"/>
          <w:shd w:val="clear" w:fill="FFFFFF"/>
        </w:rPr>
        <w:br w:type="textWrapping"/>
      </w:r>
      <w:r>
        <w:rPr>
          <w:rFonts w:hint="default" w:ascii="Calibri" w:hAnsi="Calibri" w:eastAsia="Calibri" w:cs="Calibri"/>
          <w:i w:val="0"/>
          <w:iCs w:val="0"/>
          <w:caps w:val="0"/>
          <w:color w:val="666666"/>
          <w:spacing w:val="0"/>
          <w:sz w:val="21"/>
          <w:szCs w:val="21"/>
          <w:shd w:val="clear" w:fill="FFFFFF"/>
        </w:rPr>
        <w:t>(3）保护事故现场，允许并且协助保险人进行事故调查；对于拒绝或者妨碍保险人进行事故调查导致无法确定事故原因或核实损失情况的，保险人对无法核实部分不承担赔偿责任；</w:t>
      </w:r>
      <w:r>
        <w:rPr>
          <w:rFonts w:hint="default" w:ascii="Calibri" w:hAnsi="Calibri" w:eastAsia="Calibri" w:cs="Calibri"/>
          <w:i w:val="0"/>
          <w:iCs w:val="0"/>
          <w:caps w:val="0"/>
          <w:color w:val="666666"/>
          <w:spacing w:val="0"/>
          <w:sz w:val="21"/>
          <w:szCs w:val="21"/>
          <w:shd w:val="clear" w:fill="FFFFFF"/>
        </w:rPr>
        <w:br w:type="textWrapping"/>
      </w:r>
      <w:r>
        <w:rPr>
          <w:rFonts w:hint="default" w:ascii="Calibri" w:hAnsi="Calibri" w:eastAsia="Calibri" w:cs="Calibri"/>
          <w:i w:val="0"/>
          <w:iCs w:val="0"/>
          <w:caps w:val="0"/>
          <w:color w:val="666666"/>
          <w:spacing w:val="0"/>
          <w:sz w:val="21"/>
          <w:szCs w:val="21"/>
          <w:shd w:val="clear" w:fill="FFFFFF"/>
        </w:rPr>
        <w:t>(4）被保险人向保险人请求赔偿时，应提交应当提供保险单正本、事故证明、事故责任认定书、事故调解书、判决书、损失清单、有关费用单据以及其他投保人、被保险人所能提供的与确认保险事故的性质、原因、损失程度等有关的证明和资料；</w:t>
      </w:r>
    </w:p>
    <w:p w14:paraId="046CBBE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AC5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2804</Words>
  <Characters>2912</Characters>
  <Lines>0</Lines>
  <Paragraphs>0</Paragraphs>
  <TotalTime>0</TotalTime>
  <ScaleCrop>false</ScaleCrop>
  <LinksUpToDate>false</LinksUpToDate>
  <CharactersWithSpaces>2916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2026-01-14T10:30:20Z</dcterms:created>
  <dc:creator>Administrator</dc:creator>
  <cp:lastModifiedBy>郝娟</cp:lastModifiedBy>
  <dcterms:modified xsi:type="dcterms:W3CDTF">2026-01-14T10:30:32Z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eyJoZGlkIjoiZTVmMTMzNzk2NzFkNDYyZjgwZWZjNjNiMzg3NWUxOTkiLCJ1c2VySWQiOiI3NDE0MTgxMDIifQ==</vt:lpwstr>
  </property>
  <property fmtid="{D5CDD505-2E9C-101B-9397-08002B2CF9AE}" pid="4" name="ICV">
    <vt:lpwstr>EB748F0F42C94C24818BC5EB5FFF04DA_12</vt:lpwstr>
  </property>
</Properties>
</file>