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jc w:val="center"/>
        <w:rPr>
          <w:rFonts w:ascii="宋体" w:hAnsi="宋体" w:cs="宋体"/>
          <w:b/>
          <w:bCs/>
          <w:sz w:val="24"/>
          <w:szCs w:val="24"/>
        </w:rPr>
      </w:pPr>
      <w:r>
        <w:rPr>
          <w:rFonts w:hint="eastAsia" w:ascii="宋体" w:hAnsi="宋体" w:cs="宋体"/>
          <w:b/>
          <w:bCs/>
          <w:sz w:val="24"/>
          <w:szCs w:val="24"/>
        </w:rPr>
        <w:t>众安在线财产保险股份有限公司</w:t>
      </w:r>
    </w:p>
    <w:p>
      <w:pPr>
        <w:spacing w:line="400" w:lineRule="exact"/>
        <w:jc w:val="center"/>
        <w:rPr>
          <w:rFonts w:hint="eastAsia" w:ascii="宋体" w:hAnsi="宋体" w:cs="宋体"/>
          <w:b/>
          <w:bCs/>
          <w:sz w:val="24"/>
          <w:szCs w:val="24"/>
        </w:rPr>
      </w:pPr>
      <w:r>
        <w:rPr>
          <w:rFonts w:hint="eastAsia" w:ascii="宋体" w:hAnsi="宋体" w:cs="宋体"/>
          <w:b/>
          <w:bCs/>
          <w:sz w:val="24"/>
          <w:szCs w:val="24"/>
        </w:rPr>
        <w:t>附加免赔额豁免保险条款（互联网2022版</w:t>
      </w:r>
      <w:r>
        <w:rPr>
          <w:rFonts w:ascii="宋体" w:hAnsi="宋体" w:cs="宋体"/>
          <w:b/>
          <w:bCs/>
          <w:sz w:val="24"/>
          <w:szCs w:val="24"/>
        </w:rPr>
        <w:t>B</w:t>
      </w:r>
      <w:r>
        <w:rPr>
          <w:rFonts w:hint="eastAsia" w:ascii="宋体" w:hAnsi="宋体" w:cs="宋体"/>
          <w:b/>
          <w:bCs/>
          <w:sz w:val="24"/>
          <w:szCs w:val="24"/>
        </w:rPr>
        <w:t>款）</w:t>
      </w:r>
    </w:p>
    <w:p>
      <w:pPr>
        <w:spacing w:line="400" w:lineRule="exac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注册号：C00017932522021120203543</w:t>
      </w:r>
    </w:p>
    <w:p>
      <w:pPr>
        <w:spacing w:line="400" w:lineRule="exac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(众安在线)(备-医疗保险)【2021】(附) 231号</w:t>
      </w:r>
      <w:bookmarkStart w:id="0" w:name="_GoBack"/>
      <w:bookmarkEnd w:id="0"/>
    </w:p>
    <w:p>
      <w:pPr>
        <w:spacing w:line="400" w:lineRule="exact"/>
        <w:jc w:val="center"/>
        <w:rPr>
          <w:rFonts w:hint="eastAsia" w:ascii="宋体" w:hAnsi="宋体" w:cs="宋体"/>
          <w:b/>
          <w:bCs/>
          <w:sz w:val="24"/>
          <w:szCs w:val="24"/>
          <w:lang w:val="en-US" w:eastAsia="zh-CN"/>
        </w:rPr>
      </w:pPr>
    </w:p>
    <w:p>
      <w:pPr>
        <w:autoSpaceDE w:val="0"/>
        <w:autoSpaceDN w:val="0"/>
        <w:adjustRightInd w:val="0"/>
        <w:spacing w:line="400" w:lineRule="exact"/>
        <w:jc w:val="center"/>
        <w:outlineLvl w:val="0"/>
        <w:rPr>
          <w:rFonts w:ascii="宋体" w:hAnsi="宋体" w:cs="宋体"/>
          <w:b/>
          <w:bCs/>
          <w:szCs w:val="21"/>
        </w:rPr>
      </w:pPr>
      <w:r>
        <w:rPr>
          <w:rFonts w:hint="eastAsia" w:ascii="宋体" w:hAnsi="宋体" w:cs="宋体"/>
          <w:b/>
          <w:kern w:val="0"/>
          <w:szCs w:val="21"/>
        </w:rPr>
        <w:t>第一部分 总则</w:t>
      </w:r>
    </w:p>
    <w:p>
      <w:pPr>
        <w:pStyle w:val="2"/>
        <w:spacing w:line="400" w:lineRule="exact"/>
        <w:jc w:val="both"/>
        <w:rPr>
          <w:rFonts w:cs="宋体"/>
        </w:rPr>
      </w:pPr>
      <w:r>
        <w:rPr>
          <w:rFonts w:hint="eastAsia" w:cs="宋体"/>
        </w:rPr>
        <w:t>第一条 合同构成</w:t>
      </w:r>
    </w:p>
    <w:p>
      <w:pPr>
        <w:spacing w:line="400" w:lineRule="exact"/>
        <w:ind w:firstLine="420" w:firstLineChars="200"/>
        <w:rPr>
          <w:rFonts w:ascii="宋体" w:hAnsi="宋体"/>
          <w:szCs w:val="21"/>
        </w:rPr>
      </w:pPr>
      <w:r>
        <w:rPr>
          <w:rFonts w:hint="eastAsia" w:ascii="宋体" w:hAnsi="宋体"/>
          <w:szCs w:val="21"/>
        </w:rPr>
        <w:t>本附加保险合同（以下简称“本附加合同”）依</w:t>
      </w:r>
      <w:r>
        <w:rPr>
          <w:rFonts w:hint="eastAsia" w:ascii="宋体" w:hAnsi="宋体" w:cs="宋体"/>
          <w:szCs w:val="21"/>
        </w:rPr>
        <w:t>投保人的申请，经保险人同意，附加在健康保险合同（以下简称“主合同”）上。</w:t>
      </w:r>
      <w:r>
        <w:rPr>
          <w:rFonts w:hint="eastAsia" w:ascii="宋体" w:hAnsi="宋体"/>
          <w:szCs w:val="21"/>
        </w:rPr>
        <w:t>主合同的条款也适用于本附加合同，若主合同与本附加合同的条款不一致，则以本附加合同的条款为准。主合同效力终止，本附加合同效力亦同时终止。主合同无效，本附加合同亦无效。</w:t>
      </w:r>
    </w:p>
    <w:p>
      <w:pPr>
        <w:spacing w:line="400" w:lineRule="exact"/>
        <w:ind w:firstLine="420" w:firstLineChars="200"/>
        <w:rPr>
          <w:rFonts w:ascii="宋体" w:hAnsi="宋体"/>
          <w:szCs w:val="21"/>
        </w:rPr>
      </w:pPr>
      <w:r>
        <w:rPr>
          <w:rFonts w:hint="eastAsia" w:ascii="宋体" w:hAnsi="宋体"/>
          <w:szCs w:val="21"/>
        </w:rPr>
        <w:t>本附加合同未尽事宜，以主合同的规定为准。</w:t>
      </w:r>
    </w:p>
    <w:p>
      <w:pPr>
        <w:spacing w:line="400" w:lineRule="exact"/>
        <w:ind w:firstLine="420" w:firstLineChars="200"/>
        <w:rPr>
          <w:rFonts w:ascii="宋体" w:hAnsi="宋体"/>
          <w:szCs w:val="21"/>
        </w:rPr>
      </w:pPr>
      <w:r>
        <w:rPr>
          <w:rFonts w:hint="eastAsia" w:ascii="宋体" w:hAnsi="宋体"/>
          <w:szCs w:val="21"/>
        </w:rPr>
        <w:t>除另有约定外，本附加合同的保险金的受益人为被保险人本人。</w:t>
      </w:r>
    </w:p>
    <w:p>
      <w:pPr>
        <w:spacing w:line="400" w:lineRule="exact"/>
        <w:ind w:firstLine="420" w:firstLineChars="200"/>
        <w:rPr>
          <w:rFonts w:ascii="宋体" w:hAnsi="宋体"/>
          <w:szCs w:val="21"/>
        </w:rPr>
      </w:pPr>
    </w:p>
    <w:p>
      <w:pPr>
        <w:autoSpaceDE w:val="0"/>
        <w:autoSpaceDN w:val="0"/>
        <w:adjustRightInd w:val="0"/>
        <w:spacing w:line="400" w:lineRule="exact"/>
        <w:jc w:val="center"/>
        <w:outlineLvl w:val="0"/>
        <w:rPr>
          <w:rFonts w:ascii="宋体" w:hAnsi="宋体" w:cs="宋体"/>
          <w:b/>
          <w:kern w:val="0"/>
          <w:szCs w:val="21"/>
        </w:rPr>
      </w:pPr>
      <w:r>
        <w:rPr>
          <w:rFonts w:hint="eastAsia" w:ascii="宋体" w:hAnsi="宋体" w:cs="宋体"/>
          <w:b/>
          <w:kern w:val="0"/>
          <w:szCs w:val="21"/>
        </w:rPr>
        <w:t>第二部分 保障内容</w:t>
      </w:r>
    </w:p>
    <w:p>
      <w:pPr>
        <w:pStyle w:val="2"/>
        <w:spacing w:line="400" w:lineRule="exact"/>
        <w:jc w:val="both"/>
        <w:rPr>
          <w:rFonts w:cs="宋体"/>
        </w:rPr>
      </w:pPr>
      <w:r>
        <w:rPr>
          <w:rFonts w:hint="eastAsia" w:cs="宋体"/>
        </w:rPr>
        <w:t>第二条 保险责任</w:t>
      </w:r>
    </w:p>
    <w:p>
      <w:pPr>
        <w:spacing w:line="400" w:lineRule="exact"/>
        <w:ind w:firstLine="420" w:firstLineChars="200"/>
        <w:rPr>
          <w:rFonts w:ascii="宋体" w:hAnsi="宋体" w:cs="宋体"/>
          <w:szCs w:val="21"/>
        </w:rPr>
      </w:pPr>
      <w:r>
        <w:rPr>
          <w:rFonts w:hint="eastAsia" w:ascii="宋体" w:hAnsi="宋体" w:cs="宋体"/>
          <w:szCs w:val="21"/>
        </w:rPr>
        <w:t>经投保人申请并经保险人同意，在保险期间内，在下述条件</w:t>
      </w:r>
      <w:r>
        <w:rPr>
          <w:rFonts w:hint="eastAsia" w:ascii="宋体" w:hAnsi="宋体" w:cs="宋体"/>
          <w:b/>
          <w:bCs/>
          <w:szCs w:val="21"/>
        </w:rPr>
        <w:t>全部符合</w:t>
      </w:r>
      <w:r>
        <w:rPr>
          <w:rFonts w:hint="eastAsia" w:ascii="宋体" w:hAnsi="宋体" w:cs="宋体"/>
          <w:szCs w:val="21"/>
        </w:rPr>
        <w:t>的前提下，保险人在给付主合同的保险金时不再扣除主合同约定的免赔额：</w:t>
      </w:r>
    </w:p>
    <w:p>
      <w:pPr>
        <w:spacing w:line="400" w:lineRule="exact"/>
        <w:ind w:firstLine="420" w:firstLineChars="200"/>
        <w:rPr>
          <w:rFonts w:ascii="宋体" w:hAnsi="宋体" w:cs="宋体"/>
          <w:szCs w:val="21"/>
        </w:rPr>
      </w:pPr>
      <w:r>
        <w:rPr>
          <w:rFonts w:hint="eastAsia" w:ascii="宋体" w:hAnsi="宋体" w:cs="宋体"/>
          <w:szCs w:val="21"/>
        </w:rPr>
        <w:t>（一）投保人同时为多人投保多份主合同且多份主合同具有相同的保险止期；</w:t>
      </w:r>
    </w:p>
    <w:p>
      <w:pPr>
        <w:spacing w:line="400" w:lineRule="exact"/>
        <w:ind w:firstLine="420" w:firstLineChars="200"/>
        <w:rPr>
          <w:rFonts w:ascii="宋体" w:hAnsi="宋体" w:cs="宋体"/>
          <w:szCs w:val="21"/>
        </w:rPr>
      </w:pPr>
      <w:r>
        <w:rPr>
          <w:rFonts w:hint="eastAsia" w:ascii="宋体" w:hAnsi="宋体" w:cs="宋体"/>
          <w:szCs w:val="21"/>
        </w:rPr>
        <w:t>（二）主合同的被保险人应为投保人本人、投保时与投保人具有合法婚姻关系的配偶、投保人的父母、投保人的子女；</w:t>
      </w:r>
    </w:p>
    <w:p>
      <w:pPr>
        <w:spacing w:line="400" w:lineRule="exact"/>
        <w:ind w:firstLine="420" w:firstLineChars="200"/>
        <w:rPr>
          <w:rFonts w:ascii="宋体" w:hAnsi="宋体" w:cs="宋体"/>
          <w:szCs w:val="21"/>
        </w:rPr>
      </w:pPr>
      <w:r>
        <w:rPr>
          <w:rFonts w:hint="eastAsia" w:ascii="宋体" w:hAnsi="宋体" w:cs="宋体"/>
          <w:szCs w:val="21"/>
        </w:rPr>
        <w:t>（三）所有主合同在保险期间内已抵扣的免赔额累计值达到保险单中约定的金额。</w:t>
      </w:r>
    </w:p>
    <w:p>
      <w:pPr>
        <w:pStyle w:val="2"/>
        <w:spacing w:line="400" w:lineRule="exact"/>
        <w:jc w:val="both"/>
        <w:rPr>
          <w:rFonts w:cs="宋体"/>
        </w:rPr>
      </w:pPr>
      <w:r>
        <w:rPr>
          <w:rFonts w:hint="eastAsia" w:cs="宋体"/>
        </w:rPr>
        <w:t>第三条</w:t>
      </w:r>
      <w:r>
        <w:rPr>
          <w:rFonts w:cs="宋体"/>
        </w:rPr>
        <w:t xml:space="preserve"> </w:t>
      </w:r>
      <w:r>
        <w:rPr>
          <w:rFonts w:hint="eastAsia" w:cs="宋体"/>
        </w:rPr>
        <w:t>保险期间与不保证续保</w:t>
      </w:r>
    </w:p>
    <w:p>
      <w:pPr>
        <w:pStyle w:val="20"/>
        <w:adjustRightInd w:val="0"/>
        <w:snapToGrid w:val="0"/>
        <w:spacing w:line="400" w:lineRule="exact"/>
        <w:ind w:firstLine="422"/>
        <w:rPr>
          <w:rFonts w:ascii="宋体" w:hAnsi="宋体" w:cs="宋体"/>
          <w:b/>
          <w:bCs/>
          <w:szCs w:val="21"/>
        </w:rPr>
      </w:pPr>
      <w:r>
        <w:rPr>
          <w:rFonts w:hint="eastAsia" w:ascii="宋体" w:hAnsi="宋体" w:cs="宋体"/>
          <w:b/>
          <w:bCs/>
          <w:kern w:val="0"/>
          <w:szCs w:val="21"/>
        </w:rPr>
        <w:t>本附加合同为不保证续保合同，保险期间为一年（或不超过一年），且应与主合同的保险期间保持一致。</w:t>
      </w:r>
      <w:r>
        <w:rPr>
          <w:rFonts w:hint="eastAsia" w:ascii="宋体" w:hAnsi="宋体" w:cs="宋体"/>
          <w:szCs w:val="21"/>
        </w:rPr>
        <w:t>保险期间届满，投保人需要重新向保险人申请投保本产品，并经保险人同意，交纳保险费，获得新的保险合同。</w:t>
      </w:r>
    </w:p>
    <w:p>
      <w:pPr>
        <w:pStyle w:val="20"/>
        <w:adjustRightInd w:val="0"/>
        <w:snapToGrid w:val="0"/>
        <w:spacing w:line="400" w:lineRule="exact"/>
        <w:rPr>
          <w:rFonts w:ascii="宋体" w:hAnsi="宋体" w:cs="宋体"/>
          <w:szCs w:val="21"/>
        </w:rPr>
      </w:pPr>
      <w:r>
        <w:rPr>
          <w:rFonts w:hint="eastAsia" w:ascii="宋体" w:hAnsi="宋体" w:cs="宋体"/>
          <w:szCs w:val="21"/>
        </w:rPr>
        <w:t>如果投保人未按照约定提出重新投保申请并交纳保险费，或保险人审核不同意重新投保，则本附加合同在保险期间届满时终止。</w:t>
      </w:r>
    </w:p>
    <w:p>
      <w:pPr>
        <w:pStyle w:val="18"/>
        <w:spacing w:after="0" w:line="400" w:lineRule="exact"/>
        <w:ind w:firstLine="422" w:firstLineChars="200"/>
        <w:rPr>
          <w:rFonts w:ascii="宋体" w:hAnsi="宋体" w:cs="宋体"/>
          <w:szCs w:val="21"/>
        </w:rPr>
      </w:pPr>
      <w:r>
        <w:rPr>
          <w:rFonts w:hint="eastAsia" w:ascii="宋体" w:hAnsi="宋体" w:cs="宋体"/>
          <w:b/>
          <w:bCs/>
          <w:szCs w:val="21"/>
        </w:rPr>
        <w:t>若保险期间届满时，本附加合同对应保险产品统一停售，保险人将不再接受投保申请。</w:t>
      </w: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112558"/>
      <w:docPartObj>
        <w:docPartGallery w:val="autotext"/>
      </w:docPartObj>
    </w:sdtPr>
    <w:sdtEndPr>
      <w:rPr>
        <w:rFonts w:ascii="Calibri" w:hAnsi="Calibri" w:cs="Calibri"/>
      </w:rPr>
    </w:sdtEndPr>
    <w:sdtContent>
      <w:p>
        <w:pPr>
          <w:pStyle w:val="5"/>
          <w:jc w:val="center"/>
          <w:rPr>
            <w:rFonts w:ascii="Calibri" w:hAnsi="Calibri" w:cs="Calibri"/>
          </w:rPr>
        </w:pPr>
        <w:r>
          <w:rPr>
            <w:rFonts w:ascii="Calibri" w:hAnsi="Calibri" w:cs="Calibri"/>
          </w:rPr>
          <w:fldChar w:fldCharType="begin"/>
        </w:r>
        <w:r>
          <w:rPr>
            <w:rFonts w:ascii="Calibri" w:hAnsi="Calibri" w:cs="Calibri"/>
          </w:rPr>
          <w:instrText xml:space="preserve">PAGE   \* MERGEFORMAT</w:instrText>
        </w:r>
        <w:r>
          <w:rPr>
            <w:rFonts w:ascii="Calibri" w:hAnsi="Calibri" w:cs="Calibri"/>
          </w:rPr>
          <w:fldChar w:fldCharType="separate"/>
        </w:r>
        <w:r>
          <w:rPr>
            <w:rFonts w:ascii="Calibri" w:hAnsi="Calibri" w:cs="Calibri"/>
            <w:lang w:val="zh-CN"/>
          </w:rPr>
          <w:t>2</w:t>
        </w:r>
        <w:r>
          <w:rPr>
            <w:rFonts w:ascii="Calibri" w:hAnsi="Calibri" w:cs="Calibri"/>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A5003E"/>
    <w:rsid w:val="00043FFA"/>
    <w:rsid w:val="00067B35"/>
    <w:rsid w:val="001376AD"/>
    <w:rsid w:val="00181972"/>
    <w:rsid w:val="00220CE0"/>
    <w:rsid w:val="0024432D"/>
    <w:rsid w:val="003169A2"/>
    <w:rsid w:val="003A60DD"/>
    <w:rsid w:val="004158E5"/>
    <w:rsid w:val="00426544"/>
    <w:rsid w:val="004409D2"/>
    <w:rsid w:val="0048492A"/>
    <w:rsid w:val="004D15EA"/>
    <w:rsid w:val="00517D65"/>
    <w:rsid w:val="0059433C"/>
    <w:rsid w:val="005A74B7"/>
    <w:rsid w:val="005D6546"/>
    <w:rsid w:val="00621ABD"/>
    <w:rsid w:val="006C632C"/>
    <w:rsid w:val="006E028F"/>
    <w:rsid w:val="0074198C"/>
    <w:rsid w:val="00752FEC"/>
    <w:rsid w:val="007859AC"/>
    <w:rsid w:val="007B6123"/>
    <w:rsid w:val="007F7805"/>
    <w:rsid w:val="00880F13"/>
    <w:rsid w:val="008A7982"/>
    <w:rsid w:val="008B5706"/>
    <w:rsid w:val="008C78DE"/>
    <w:rsid w:val="008D1FB7"/>
    <w:rsid w:val="008E033F"/>
    <w:rsid w:val="009F2C06"/>
    <w:rsid w:val="009F5D08"/>
    <w:rsid w:val="00A5231A"/>
    <w:rsid w:val="00A61A7D"/>
    <w:rsid w:val="00AB6D84"/>
    <w:rsid w:val="00AF683B"/>
    <w:rsid w:val="00B31EFA"/>
    <w:rsid w:val="00C12477"/>
    <w:rsid w:val="00C14A0D"/>
    <w:rsid w:val="00C5113B"/>
    <w:rsid w:val="00C91796"/>
    <w:rsid w:val="00CC35E2"/>
    <w:rsid w:val="00D22367"/>
    <w:rsid w:val="00DE3F19"/>
    <w:rsid w:val="00DF70D2"/>
    <w:rsid w:val="00E24D46"/>
    <w:rsid w:val="00EB19CC"/>
    <w:rsid w:val="00EB49F0"/>
    <w:rsid w:val="00EC5822"/>
    <w:rsid w:val="00F138DF"/>
    <w:rsid w:val="00F170F4"/>
    <w:rsid w:val="00F4180D"/>
    <w:rsid w:val="00FE1C24"/>
    <w:rsid w:val="00FE3D95"/>
    <w:rsid w:val="00FF008E"/>
    <w:rsid w:val="062562FB"/>
    <w:rsid w:val="071347E4"/>
    <w:rsid w:val="071E68EB"/>
    <w:rsid w:val="0A96551B"/>
    <w:rsid w:val="0D1A19DC"/>
    <w:rsid w:val="0E571AA2"/>
    <w:rsid w:val="115A4B72"/>
    <w:rsid w:val="120E3ECC"/>
    <w:rsid w:val="124610A6"/>
    <w:rsid w:val="163316C5"/>
    <w:rsid w:val="17DE3740"/>
    <w:rsid w:val="1BED648A"/>
    <w:rsid w:val="1E023013"/>
    <w:rsid w:val="1EFE4810"/>
    <w:rsid w:val="216D21D7"/>
    <w:rsid w:val="23A5003E"/>
    <w:rsid w:val="2A8E0586"/>
    <w:rsid w:val="2CC71399"/>
    <w:rsid w:val="2CCC5BCE"/>
    <w:rsid w:val="2D3C3705"/>
    <w:rsid w:val="32E23FE9"/>
    <w:rsid w:val="38C57867"/>
    <w:rsid w:val="3B2A6F88"/>
    <w:rsid w:val="3C771775"/>
    <w:rsid w:val="3DB023F1"/>
    <w:rsid w:val="3F933817"/>
    <w:rsid w:val="40AD7068"/>
    <w:rsid w:val="415751EA"/>
    <w:rsid w:val="4AEB7FF1"/>
    <w:rsid w:val="4C1C3829"/>
    <w:rsid w:val="50502FF6"/>
    <w:rsid w:val="53846C75"/>
    <w:rsid w:val="53A07CF1"/>
    <w:rsid w:val="5644536C"/>
    <w:rsid w:val="56780AD0"/>
    <w:rsid w:val="56B1602E"/>
    <w:rsid w:val="595C5496"/>
    <w:rsid w:val="5DE4223A"/>
    <w:rsid w:val="5FCF6B48"/>
    <w:rsid w:val="61F0733F"/>
    <w:rsid w:val="62426F0E"/>
    <w:rsid w:val="69B85BC7"/>
    <w:rsid w:val="6C286124"/>
    <w:rsid w:val="6CAD6815"/>
    <w:rsid w:val="6E3B2F42"/>
    <w:rsid w:val="74195704"/>
    <w:rsid w:val="7710333B"/>
    <w:rsid w:val="78B92564"/>
    <w:rsid w:val="7ACF686F"/>
    <w:rsid w:val="7B6A05D2"/>
    <w:rsid w:val="7CF63446"/>
    <w:rsid w:val="7DE968C3"/>
    <w:rsid w:val="7EA17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1"/>
    <w:qFormat/>
    <w:uiPriority w:val="0"/>
    <w:pPr>
      <w:adjustRightInd w:val="0"/>
      <w:snapToGrid w:val="0"/>
      <w:spacing w:line="276" w:lineRule="auto"/>
      <w:jc w:val="left"/>
      <w:outlineLvl w:val="1"/>
    </w:pPr>
    <w:rPr>
      <w:rFonts w:ascii="宋体" w:hAnsi="宋体"/>
      <w:b/>
      <w:bCs/>
      <w:szCs w:val="21"/>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unhideWhenUsed/>
    <w:qFormat/>
    <w:uiPriority w:val="99"/>
    <w:pPr>
      <w:jc w:val="left"/>
    </w:pPr>
  </w:style>
  <w:style w:type="paragraph" w:styleId="4">
    <w:name w:val="Balloon Text"/>
    <w:basedOn w:val="1"/>
    <w:link w:val="13"/>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unhideWhenUsed/>
    <w:qFormat/>
    <w:uiPriority w:val="99"/>
    <w:rPr>
      <w:b/>
      <w:bCs/>
    </w:rPr>
  </w:style>
  <w:style w:type="character" w:styleId="10">
    <w:name w:val="annotation reference"/>
    <w:unhideWhenUsed/>
    <w:qFormat/>
    <w:uiPriority w:val="99"/>
    <w:rPr>
      <w:sz w:val="21"/>
      <w:szCs w:val="21"/>
    </w:rPr>
  </w:style>
  <w:style w:type="character" w:customStyle="1" w:styleId="11">
    <w:name w:val="标题 2 字符"/>
    <w:link w:val="2"/>
    <w:qFormat/>
    <w:uiPriority w:val="0"/>
    <w:rPr>
      <w:rFonts w:ascii="宋体" w:hAnsi="宋体"/>
      <w:b/>
      <w:bCs/>
      <w:kern w:val="2"/>
      <w:sz w:val="21"/>
      <w:szCs w:val="21"/>
    </w:rPr>
  </w:style>
  <w:style w:type="character" w:customStyle="1" w:styleId="12">
    <w:name w:val="批注文字 字符"/>
    <w:link w:val="3"/>
    <w:qFormat/>
    <w:uiPriority w:val="99"/>
    <w:rPr>
      <w:kern w:val="2"/>
      <w:sz w:val="21"/>
    </w:rPr>
  </w:style>
  <w:style w:type="character" w:customStyle="1" w:styleId="13">
    <w:name w:val="批注框文本 字符"/>
    <w:link w:val="4"/>
    <w:semiHidden/>
    <w:qFormat/>
    <w:uiPriority w:val="99"/>
    <w:rPr>
      <w:kern w:val="2"/>
      <w:sz w:val="18"/>
      <w:szCs w:val="18"/>
    </w:rPr>
  </w:style>
  <w:style w:type="character" w:customStyle="1" w:styleId="14">
    <w:name w:val="页脚 字符"/>
    <w:link w:val="5"/>
    <w:qFormat/>
    <w:uiPriority w:val="99"/>
    <w:rPr>
      <w:kern w:val="2"/>
      <w:sz w:val="18"/>
      <w:szCs w:val="18"/>
    </w:rPr>
  </w:style>
  <w:style w:type="character" w:customStyle="1" w:styleId="15">
    <w:name w:val="页眉 字符"/>
    <w:link w:val="6"/>
    <w:qFormat/>
    <w:uiPriority w:val="0"/>
    <w:rPr>
      <w:kern w:val="2"/>
      <w:sz w:val="18"/>
      <w:szCs w:val="18"/>
    </w:rPr>
  </w:style>
  <w:style w:type="character" w:customStyle="1" w:styleId="16">
    <w:name w:val="批注主题 字符"/>
    <w:link w:val="7"/>
    <w:semiHidden/>
    <w:qFormat/>
    <w:uiPriority w:val="99"/>
    <w:rPr>
      <w:b/>
      <w:bCs/>
      <w:kern w:val="2"/>
      <w:sz w:val="21"/>
    </w:rPr>
  </w:style>
  <w:style w:type="paragraph" w:customStyle="1" w:styleId="17">
    <w:name w:val="List Paragraph2"/>
    <w:basedOn w:val="1"/>
    <w:qFormat/>
    <w:uiPriority w:val="99"/>
    <w:pPr>
      <w:ind w:firstLine="420" w:firstLineChars="200"/>
    </w:pPr>
    <w:rPr>
      <w:rFonts w:ascii="Calibri" w:hAnsi="Calibri"/>
      <w:szCs w:val="22"/>
    </w:rPr>
  </w:style>
  <w:style w:type="paragraph" w:customStyle="1" w:styleId="18">
    <w:name w:val="列出段落11"/>
    <w:basedOn w:val="1"/>
    <w:qFormat/>
    <w:uiPriority w:val="99"/>
    <w:pPr>
      <w:spacing w:after="200"/>
      <w:ind w:firstLine="420"/>
    </w:pPr>
    <w:rPr>
      <w:rFonts w:ascii="Calibri" w:hAnsi="Calibri"/>
      <w:szCs w:val="22"/>
    </w:rPr>
  </w:style>
  <w:style w:type="paragraph" w:customStyle="1" w:styleId="19">
    <w:name w:val="列出段落2"/>
    <w:basedOn w:val="1"/>
    <w:qFormat/>
    <w:uiPriority w:val="34"/>
    <w:pPr>
      <w:ind w:firstLine="420"/>
    </w:pPr>
  </w:style>
  <w:style w:type="paragraph" w:customStyle="1" w:styleId="20">
    <w:name w:val="列出段落1"/>
    <w:basedOn w:val="1"/>
    <w:qFormat/>
    <w:uiPriority w:val="99"/>
    <w:pPr>
      <w:ind w:firstLine="420" w:firstLineChars="200"/>
    </w:pPr>
    <w:rPr>
      <w:rFonts w:ascii="Calibri" w:hAnsi="Calibri"/>
      <w:szCs w:val="22"/>
    </w:rPr>
  </w:style>
  <w:style w:type="paragraph" w:customStyle="1" w:styleId="21">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98</Words>
  <Characters>565</Characters>
  <Lines>4</Lines>
  <Paragraphs>1</Paragraphs>
  <TotalTime>13</TotalTime>
  <ScaleCrop>false</ScaleCrop>
  <LinksUpToDate>false</LinksUpToDate>
  <CharactersWithSpaces>662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医疗保险</cp:category>
  <dcterms:created xsi:type="dcterms:W3CDTF">2021-11-11T07:25:00Z</dcterms:created>
  <dc:creator>liqiujing</dc:creator>
  <cp:keywords>条款</cp:keywords>
  <cp:lastModifiedBy>喜欢徐思雨</cp:lastModifiedBy>
  <dcterms:modified xsi:type="dcterms:W3CDTF">2022-02-14T07:52:23Z</dcterms:modified>
  <dc:subject>附加免赔额豁免保险（互联网2022版B款）</dc:subject>
  <dc:title>众安在线财产保险股份有限公司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880CB2271F0043ADA3B9696CFC5CB324</vt:lpwstr>
  </property>
</Properties>
</file>