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line="400" w:lineRule="exact"/>
        <w:ind w:firstLine="0" w:firstLineChars="0"/>
        <w:jc w:val="center"/>
        <w:rPr>
          <w:rFonts w:ascii="宋体" w:hAnsi="宋体" w:cs="宋体"/>
          <w:b/>
          <w:sz w:val="24"/>
          <w:szCs w:val="24"/>
        </w:rPr>
      </w:pPr>
      <w:r>
        <w:rPr>
          <w:rFonts w:hint="eastAsia" w:ascii="宋体" w:hAnsi="宋体" w:cs="宋体"/>
          <w:b/>
          <w:sz w:val="24"/>
          <w:szCs w:val="24"/>
        </w:rPr>
        <w:t>众安在线财产保险股份有限公司</w:t>
      </w:r>
    </w:p>
    <w:p>
      <w:pPr>
        <w:snapToGrid/>
        <w:spacing w:line="400" w:lineRule="exact"/>
        <w:ind w:firstLine="0" w:firstLineChars="0"/>
        <w:jc w:val="center"/>
        <w:rPr>
          <w:rFonts w:hint="eastAsia" w:ascii="宋体" w:hAnsi="宋体" w:cstheme="minorEastAsia"/>
          <w:b/>
          <w:sz w:val="24"/>
          <w:szCs w:val="24"/>
        </w:rPr>
      </w:pPr>
      <w:r>
        <w:rPr>
          <w:rFonts w:hint="eastAsia" w:ascii="宋体" w:hAnsi="宋体" w:cstheme="minorEastAsia"/>
          <w:b/>
          <w:sz w:val="24"/>
          <w:szCs w:val="24"/>
        </w:rPr>
        <w:t>个人门急诊医疗保险条款（互联网2022版A款）</w:t>
      </w:r>
    </w:p>
    <w:p>
      <w:pPr>
        <w:snapToGrid/>
        <w:spacing w:line="400" w:lineRule="exact"/>
        <w:ind w:firstLine="0" w:firstLineChars="0"/>
        <w:jc w:val="center"/>
        <w:rPr>
          <w:rFonts w:hint="eastAsia" w:ascii="宋体" w:hAnsi="宋体" w:cstheme="minorEastAsia"/>
          <w:b/>
          <w:sz w:val="24"/>
          <w:szCs w:val="24"/>
        </w:rPr>
      </w:pPr>
      <w:r>
        <w:rPr>
          <w:rFonts w:hint="eastAsia" w:ascii="宋体" w:hAnsi="宋体" w:cstheme="minorEastAsia"/>
          <w:b/>
          <w:sz w:val="24"/>
          <w:szCs w:val="24"/>
          <w:lang w:val="en-US" w:eastAsia="zh-CN"/>
        </w:rPr>
        <w:t>注册号：</w:t>
      </w:r>
      <w:r>
        <w:rPr>
          <w:rFonts w:hint="eastAsia" w:ascii="宋体" w:hAnsi="宋体" w:cstheme="minorEastAsia"/>
          <w:b/>
          <w:sz w:val="24"/>
          <w:szCs w:val="24"/>
        </w:rPr>
        <w:t>C00017932512021121727363</w:t>
      </w:r>
    </w:p>
    <w:p>
      <w:pPr>
        <w:snapToGrid/>
        <w:spacing w:line="400" w:lineRule="exact"/>
        <w:ind w:firstLine="0" w:firstLineChars="0"/>
        <w:jc w:val="center"/>
        <w:rPr>
          <w:rFonts w:hint="default" w:ascii="宋体" w:hAnsi="宋体" w:cstheme="minorEastAsia"/>
          <w:b/>
          <w:sz w:val="24"/>
          <w:szCs w:val="24"/>
          <w:lang w:val="en-US" w:eastAsia="zh-CN"/>
        </w:rPr>
      </w:pPr>
      <w:r>
        <w:rPr>
          <w:rFonts w:hint="default" w:ascii="宋体" w:hAnsi="宋体" w:cstheme="minorEastAsia"/>
          <w:b/>
          <w:sz w:val="24"/>
          <w:szCs w:val="24"/>
          <w:lang w:val="en-US" w:eastAsia="zh-CN"/>
        </w:rPr>
        <w:t>(众安在线)(备-医疗保险)【2021】(主) 167号</w:t>
      </w:r>
      <w:bookmarkStart w:id="1" w:name="_GoBack"/>
      <w:bookmarkEnd w:id="1"/>
    </w:p>
    <w:p>
      <w:pPr>
        <w:snapToGrid/>
        <w:spacing w:line="400" w:lineRule="exact"/>
        <w:ind w:firstLine="0" w:firstLineChars="0"/>
        <w:jc w:val="center"/>
        <w:rPr>
          <w:rFonts w:ascii="宋体" w:hAnsi="宋体" w:cs="宋体"/>
          <w:b/>
          <w:kern w:val="0"/>
          <w:sz w:val="24"/>
          <w:szCs w:val="24"/>
        </w:rPr>
      </w:pPr>
    </w:p>
    <w:p>
      <w:pPr>
        <w:pStyle w:val="2"/>
        <w:snapToGrid/>
        <w:spacing w:before="0" w:after="0" w:line="400" w:lineRule="exact"/>
        <w:ind w:left="0"/>
        <w:rPr>
          <w:rFonts w:ascii="宋体" w:hAnsi="宋体" w:cs="宋体"/>
          <w:szCs w:val="21"/>
        </w:rPr>
      </w:pPr>
      <w:r>
        <w:rPr>
          <w:rFonts w:hint="eastAsia" w:ascii="宋体" w:hAnsi="宋体" w:cs="宋体"/>
          <w:szCs w:val="21"/>
        </w:rPr>
        <w:t>总则</w:t>
      </w:r>
    </w:p>
    <w:p>
      <w:pPr>
        <w:pStyle w:val="3"/>
        <w:snapToGrid/>
        <w:spacing w:line="400" w:lineRule="exact"/>
        <w:ind w:left="0"/>
        <w:jc w:val="both"/>
        <w:rPr>
          <w:rFonts w:cs="宋体"/>
        </w:rPr>
      </w:pPr>
      <w:r>
        <w:rPr>
          <w:rFonts w:hint="eastAsia" w:cs="宋体"/>
        </w:rPr>
        <w:t>合同构成</w:t>
      </w:r>
    </w:p>
    <w:p>
      <w:pPr>
        <w:snapToGrid/>
        <w:spacing w:line="400" w:lineRule="exact"/>
        <w:ind w:firstLine="420"/>
        <w:rPr>
          <w:rFonts w:ascii="宋体" w:hAnsi="宋体" w:cs="宋体"/>
          <w:szCs w:val="21"/>
        </w:rPr>
      </w:pPr>
      <w:r>
        <w:rPr>
          <w:rFonts w:hint="eastAsia" w:ascii="宋体" w:hAnsi="宋体" w:cs="宋体"/>
          <w:kern w:val="0"/>
          <w:szCs w:val="21"/>
        </w:rPr>
        <w:t>本保险合同（以下简称“本合同”）由保险条款、投保单、保险单或其他保险凭证组成。凡涉及本合同的约定，均应采用书面形式。</w:t>
      </w:r>
    </w:p>
    <w:p>
      <w:pPr>
        <w:pStyle w:val="3"/>
        <w:snapToGrid/>
        <w:spacing w:line="400" w:lineRule="exact"/>
        <w:ind w:left="0"/>
        <w:jc w:val="both"/>
        <w:rPr>
          <w:rFonts w:cs="宋体"/>
        </w:rPr>
      </w:pPr>
      <w:r>
        <w:rPr>
          <w:rFonts w:hint="eastAsia" w:cs="宋体"/>
        </w:rPr>
        <w:t>合同的成立</w:t>
      </w:r>
    </w:p>
    <w:p>
      <w:pPr>
        <w:pStyle w:val="37"/>
        <w:adjustRightInd w:val="0"/>
        <w:spacing w:after="0" w:line="400" w:lineRule="exact"/>
        <w:rPr>
          <w:rFonts w:ascii="宋体" w:hAnsi="宋体" w:cs="宋体"/>
          <w:kern w:val="0"/>
          <w:szCs w:val="21"/>
        </w:rPr>
      </w:pPr>
      <w:r>
        <w:rPr>
          <w:rFonts w:hint="eastAsia" w:ascii="宋体" w:hAnsi="宋体" w:cs="宋体"/>
          <w:kern w:val="0"/>
          <w:szCs w:val="21"/>
        </w:rPr>
        <w:t>投保人提出保险申请，经</w:t>
      </w:r>
      <w:r>
        <w:rPr>
          <w:rFonts w:hint="eastAsia" w:ascii="宋体" w:hAnsi="宋体" w:cs="宋体"/>
          <w:b/>
          <w:kern w:val="0"/>
          <w:szCs w:val="21"/>
        </w:rPr>
        <w:t>保险人</w:t>
      </w:r>
      <w:r>
        <w:rPr>
          <w:rFonts w:hint="eastAsia" w:ascii="宋体" w:hAnsi="宋体" w:cs="宋体"/>
          <w:kern w:val="0"/>
          <w:szCs w:val="21"/>
        </w:rPr>
        <w:t>（释义一）同意承保，本合同成立。</w:t>
      </w:r>
    </w:p>
    <w:p>
      <w:pPr>
        <w:pStyle w:val="3"/>
        <w:snapToGrid/>
        <w:spacing w:line="400" w:lineRule="exact"/>
        <w:ind w:left="0"/>
        <w:jc w:val="both"/>
        <w:rPr>
          <w:rFonts w:cs="宋体"/>
        </w:rPr>
      </w:pPr>
      <w:r>
        <w:rPr>
          <w:rFonts w:hint="eastAsia" w:cs="宋体"/>
        </w:rPr>
        <w:t>投保人</w:t>
      </w:r>
    </w:p>
    <w:p>
      <w:pPr>
        <w:pStyle w:val="37"/>
        <w:adjustRightInd w:val="0"/>
        <w:spacing w:after="0" w:line="400" w:lineRule="exact"/>
        <w:rPr>
          <w:rFonts w:ascii="宋体" w:hAnsi="宋体" w:cs="宋体"/>
          <w:kern w:val="0"/>
          <w:szCs w:val="21"/>
        </w:rPr>
      </w:pPr>
      <w:r>
        <w:rPr>
          <w:rFonts w:hint="eastAsia" w:ascii="宋体" w:hAnsi="宋体" w:cs="宋体"/>
          <w:kern w:val="0"/>
          <w:szCs w:val="21"/>
        </w:rPr>
        <w:t>本合同的投保人应为具有完全民事行为能力的被保险人本人或对被保险人有保险利益的其他人。</w:t>
      </w:r>
    </w:p>
    <w:p>
      <w:pPr>
        <w:pStyle w:val="37"/>
        <w:adjustRightInd w:val="0"/>
        <w:spacing w:after="0" w:line="400" w:lineRule="exact"/>
        <w:rPr>
          <w:rFonts w:ascii="宋体" w:hAnsi="宋体" w:cs="宋体"/>
          <w:kern w:val="0"/>
          <w:szCs w:val="21"/>
        </w:rPr>
      </w:pPr>
      <w:r>
        <w:rPr>
          <w:rFonts w:hint="eastAsia" w:ascii="宋体" w:hAnsi="宋体" w:cs="宋体"/>
          <w:kern w:val="0"/>
          <w:szCs w:val="21"/>
        </w:rPr>
        <w:t>被保险人为无民事</w:t>
      </w:r>
      <w:r>
        <w:rPr>
          <w:rFonts w:ascii="宋体" w:hAnsi="宋体" w:cs="宋体"/>
          <w:kern w:val="0"/>
          <w:szCs w:val="21"/>
        </w:rPr>
        <w:t>行为能力人或限制</w:t>
      </w:r>
      <w:r>
        <w:rPr>
          <w:rFonts w:hint="eastAsia" w:ascii="宋体" w:hAnsi="宋体" w:cs="宋体"/>
          <w:kern w:val="0"/>
          <w:szCs w:val="21"/>
        </w:rPr>
        <w:t>民事</w:t>
      </w:r>
      <w:r>
        <w:rPr>
          <w:rFonts w:ascii="宋体" w:hAnsi="宋体" w:cs="宋体"/>
          <w:kern w:val="0"/>
          <w:szCs w:val="21"/>
        </w:rPr>
        <w:t>行为能力人</w:t>
      </w:r>
      <w:r>
        <w:rPr>
          <w:rFonts w:hint="eastAsia" w:ascii="宋体" w:hAnsi="宋体" w:cs="宋体"/>
          <w:kern w:val="0"/>
          <w:szCs w:val="21"/>
        </w:rPr>
        <w:t>的，应由其父母或者监护人为投保人。</w:t>
      </w:r>
    </w:p>
    <w:p>
      <w:pPr>
        <w:pStyle w:val="3"/>
        <w:snapToGrid/>
        <w:spacing w:line="400" w:lineRule="exact"/>
        <w:ind w:left="0"/>
        <w:jc w:val="both"/>
        <w:rPr>
          <w:rFonts w:cs="宋体"/>
        </w:rPr>
      </w:pPr>
      <w:r>
        <w:rPr>
          <w:rFonts w:hint="eastAsia" w:cs="宋体"/>
        </w:rPr>
        <w:t>被保险人</w:t>
      </w:r>
    </w:p>
    <w:p>
      <w:pPr>
        <w:pStyle w:val="37"/>
        <w:autoSpaceDE w:val="0"/>
        <w:autoSpaceDN w:val="0"/>
        <w:adjustRightInd w:val="0"/>
        <w:spacing w:after="0" w:line="400" w:lineRule="exact"/>
        <w:rPr>
          <w:rFonts w:ascii="宋体" w:hAnsi="宋体" w:cs="宋体"/>
          <w:kern w:val="0"/>
          <w:szCs w:val="21"/>
        </w:rPr>
      </w:pPr>
      <w:r>
        <w:rPr>
          <w:rFonts w:hint="eastAsia" w:ascii="宋体" w:hAnsi="宋体" w:cs="宋体"/>
          <w:kern w:val="0"/>
          <w:szCs w:val="21"/>
        </w:rPr>
        <w:t>除本合同另有约定外，初次投保时年龄为出生满</w:t>
      </w:r>
      <w:r>
        <w:rPr>
          <w:rFonts w:ascii="宋体" w:hAnsi="宋体" w:cs="宋体"/>
          <w:kern w:val="0"/>
          <w:szCs w:val="21"/>
        </w:rPr>
        <w:t>30</w:t>
      </w:r>
      <w:r>
        <w:rPr>
          <w:rFonts w:hint="eastAsia" w:ascii="宋体" w:hAnsi="宋体" w:cs="宋体"/>
          <w:kern w:val="0"/>
          <w:szCs w:val="21"/>
        </w:rPr>
        <w:t>天至65</w:t>
      </w:r>
      <w:r>
        <w:rPr>
          <w:rFonts w:hint="eastAsia" w:ascii="宋体" w:hAnsi="宋体" w:cs="宋体"/>
          <w:b/>
          <w:kern w:val="0"/>
          <w:szCs w:val="21"/>
        </w:rPr>
        <w:t>周岁</w:t>
      </w:r>
      <w:r>
        <w:rPr>
          <w:rFonts w:hint="eastAsia" w:ascii="宋体" w:hAnsi="宋体" w:cs="宋体"/>
          <w:kern w:val="0"/>
          <w:szCs w:val="21"/>
        </w:rPr>
        <w:t>（释义二）（含65周岁），身体健康且能正常工作、生活的自然人，可作为本合同的被保险人。被保险人年满65周岁前（含65周岁），保险期间届满，可以重新向保险人申请投保本产品，并经过保险人同意，交纳保险费，获得新的保险合同。</w:t>
      </w:r>
    </w:p>
    <w:p>
      <w:pPr>
        <w:pStyle w:val="3"/>
        <w:snapToGrid/>
        <w:spacing w:line="400" w:lineRule="exact"/>
        <w:ind w:left="0"/>
        <w:jc w:val="both"/>
        <w:rPr>
          <w:rFonts w:cs="宋体"/>
        </w:rPr>
      </w:pPr>
      <w:r>
        <w:rPr>
          <w:rFonts w:hint="eastAsia" w:cs="宋体"/>
        </w:rPr>
        <w:t>受益人</w:t>
      </w:r>
    </w:p>
    <w:p>
      <w:pPr>
        <w:pStyle w:val="37"/>
        <w:autoSpaceDE w:val="0"/>
        <w:autoSpaceDN w:val="0"/>
        <w:adjustRightInd w:val="0"/>
        <w:spacing w:after="0" w:line="400" w:lineRule="exact"/>
        <w:rPr>
          <w:rFonts w:ascii="宋体" w:hAnsi="宋体" w:cs="宋体"/>
          <w:szCs w:val="21"/>
        </w:rPr>
      </w:pPr>
      <w:r>
        <w:rPr>
          <w:rFonts w:hint="eastAsia" w:ascii="宋体" w:hAnsi="宋体" w:cs="宋体"/>
          <w:kern w:val="0"/>
          <w:szCs w:val="21"/>
        </w:rPr>
        <w:t>除本合同另有约定外，本合同保险金的受益人为被保险人本人。</w:t>
      </w:r>
    </w:p>
    <w:p>
      <w:pPr>
        <w:autoSpaceDE w:val="0"/>
        <w:autoSpaceDN w:val="0"/>
        <w:snapToGrid/>
        <w:spacing w:line="400" w:lineRule="exact"/>
        <w:ind w:firstLine="420"/>
        <w:rPr>
          <w:rFonts w:ascii="宋体" w:hAnsi="宋体" w:cs="宋体"/>
          <w:kern w:val="0"/>
          <w:szCs w:val="21"/>
        </w:rPr>
      </w:pPr>
    </w:p>
    <w:p>
      <w:pPr>
        <w:pStyle w:val="2"/>
        <w:snapToGrid/>
        <w:spacing w:before="0" w:after="0" w:line="400" w:lineRule="exact"/>
        <w:ind w:left="0"/>
        <w:rPr>
          <w:rFonts w:ascii="宋体" w:hAnsi="宋体" w:cs="宋体"/>
          <w:szCs w:val="21"/>
        </w:rPr>
      </w:pPr>
      <w:r>
        <w:rPr>
          <w:rFonts w:hint="eastAsia" w:ascii="宋体" w:hAnsi="宋体" w:cs="宋体"/>
          <w:szCs w:val="21"/>
        </w:rPr>
        <w:t>保障内容</w:t>
      </w:r>
    </w:p>
    <w:p>
      <w:pPr>
        <w:pStyle w:val="3"/>
        <w:snapToGrid/>
        <w:spacing w:line="400" w:lineRule="exact"/>
        <w:ind w:left="0"/>
        <w:jc w:val="both"/>
        <w:rPr>
          <w:rFonts w:cs="宋体"/>
        </w:rPr>
      </w:pPr>
      <w:r>
        <w:rPr>
          <w:rFonts w:hint="eastAsia" w:cs="宋体"/>
        </w:rPr>
        <w:t>保险责任</w:t>
      </w:r>
    </w:p>
    <w:p>
      <w:pPr>
        <w:pStyle w:val="37"/>
        <w:adjustRightInd w:val="0"/>
        <w:spacing w:after="0" w:line="400" w:lineRule="exact"/>
        <w:rPr>
          <w:rFonts w:ascii="宋体" w:hAnsi="宋体"/>
          <w:b/>
          <w:szCs w:val="21"/>
        </w:rPr>
      </w:pPr>
      <w:r>
        <w:rPr>
          <w:rFonts w:hint="eastAsia" w:ascii="宋体" w:hAnsi="宋体" w:cs="宋体"/>
          <w:kern w:val="0"/>
          <w:szCs w:val="21"/>
        </w:rPr>
        <w:t>在保险期间内，被保险人因遭受</w:t>
      </w:r>
      <w:r>
        <w:rPr>
          <w:rFonts w:hint="eastAsia" w:ascii="宋体" w:hAnsi="宋体" w:cs="宋体"/>
          <w:b/>
          <w:bCs/>
          <w:kern w:val="0"/>
          <w:szCs w:val="21"/>
        </w:rPr>
        <w:t>意外伤害</w:t>
      </w:r>
      <w:r>
        <w:rPr>
          <w:rFonts w:hint="eastAsia" w:ascii="宋体" w:hAnsi="宋体" w:cs="宋体"/>
          <w:kern w:val="0"/>
          <w:szCs w:val="21"/>
        </w:rPr>
        <w:t>（释义三）事故或在</w:t>
      </w:r>
      <w:r>
        <w:rPr>
          <w:rFonts w:hint="eastAsia" w:ascii="宋体" w:hAnsi="宋体" w:cs="宋体"/>
          <w:b/>
          <w:kern w:val="0"/>
          <w:szCs w:val="21"/>
        </w:rPr>
        <w:t>等待期</w:t>
      </w:r>
      <w:r>
        <w:rPr>
          <w:rFonts w:hint="eastAsia" w:ascii="宋体" w:hAnsi="宋体" w:cs="宋体"/>
          <w:kern w:val="0"/>
          <w:szCs w:val="21"/>
        </w:rPr>
        <w:t>（释义四）后罹患疾病，在</w:t>
      </w:r>
      <w:r>
        <w:rPr>
          <w:rFonts w:hint="eastAsia" w:ascii="宋体" w:hAnsi="宋体" w:cs="宋体"/>
          <w:b/>
          <w:bCs/>
          <w:kern w:val="0"/>
          <w:szCs w:val="21"/>
        </w:rPr>
        <w:t>保险人认可的</w:t>
      </w:r>
      <w:r>
        <w:rPr>
          <w:rFonts w:hint="eastAsia" w:ascii="宋体" w:hAnsi="宋体" w:cs="宋体"/>
          <w:b/>
          <w:kern w:val="0"/>
          <w:szCs w:val="21"/>
        </w:rPr>
        <w:t>医院</w:t>
      </w:r>
      <w:r>
        <w:rPr>
          <w:rFonts w:hint="eastAsia" w:ascii="宋体" w:hAnsi="宋体" w:cs="宋体"/>
          <w:kern w:val="0"/>
          <w:szCs w:val="21"/>
        </w:rPr>
        <w:t>（释义五）接受门诊或急诊治疗，保险人对于被保险人每次实际支出的、符合</w:t>
      </w:r>
      <w:r>
        <w:rPr>
          <w:rFonts w:hint="eastAsia" w:ascii="宋体" w:hAnsi="宋体" w:cs="宋体"/>
          <w:b/>
          <w:kern w:val="0"/>
          <w:szCs w:val="21"/>
        </w:rPr>
        <w:t>当地</w:t>
      </w:r>
      <w:r>
        <w:rPr>
          <w:rFonts w:hint="eastAsia" w:ascii="宋体" w:hAnsi="宋体" w:cs="宋体"/>
          <w:kern w:val="0"/>
          <w:szCs w:val="21"/>
        </w:rPr>
        <w:t>（释义六）</w:t>
      </w:r>
      <w:r>
        <w:rPr>
          <w:rFonts w:hint="eastAsia" w:ascii="宋体" w:hAnsi="宋体" w:cs="宋体"/>
          <w:b/>
          <w:kern w:val="0"/>
          <w:szCs w:val="21"/>
        </w:rPr>
        <w:t>基本医疗保险</w:t>
      </w:r>
      <w:r>
        <w:rPr>
          <w:rFonts w:hint="eastAsia" w:ascii="宋体" w:hAnsi="宋体" w:cs="宋体"/>
          <w:kern w:val="0"/>
          <w:szCs w:val="21"/>
        </w:rPr>
        <w:t>（释义七）政策规定的、</w:t>
      </w:r>
      <w:r>
        <w:rPr>
          <w:rFonts w:hint="eastAsia" w:ascii="宋体" w:hAnsi="宋体" w:cs="宋体"/>
          <w:b/>
          <w:kern w:val="0"/>
          <w:szCs w:val="21"/>
        </w:rPr>
        <w:t>必需且合理</w:t>
      </w:r>
      <w:r>
        <w:rPr>
          <w:rFonts w:hint="eastAsia" w:ascii="宋体" w:hAnsi="宋体" w:cs="宋体"/>
          <w:kern w:val="0"/>
          <w:szCs w:val="21"/>
        </w:rPr>
        <w:t>（释义八）的门诊或急诊医疗费用，</w:t>
      </w:r>
      <w:r>
        <w:rPr>
          <w:rFonts w:ascii="宋体" w:hAnsi="宋体"/>
          <w:b/>
          <w:szCs w:val="21"/>
        </w:rPr>
        <w:t>在扣除本合同约定的</w:t>
      </w:r>
      <w:r>
        <w:rPr>
          <w:rFonts w:hint="eastAsia" w:ascii="宋体" w:hAnsi="宋体"/>
          <w:b/>
          <w:szCs w:val="21"/>
        </w:rPr>
        <w:t>单次门急诊（释义九）</w:t>
      </w:r>
      <w:r>
        <w:rPr>
          <w:rFonts w:ascii="宋体" w:hAnsi="宋体"/>
          <w:b/>
          <w:szCs w:val="21"/>
        </w:rPr>
        <w:t>免赔额后，按照约定的给付比例给付</w:t>
      </w:r>
      <w:r>
        <w:rPr>
          <w:rFonts w:hint="eastAsia" w:ascii="宋体" w:hAnsi="宋体"/>
          <w:b/>
          <w:szCs w:val="21"/>
        </w:rPr>
        <w:t>门急诊医疗保险金，但保险人</w:t>
      </w:r>
      <w:r>
        <w:rPr>
          <w:rFonts w:hint="eastAsia" w:ascii="宋体" w:hAnsi="宋体" w:cs="宋体"/>
          <w:b/>
          <w:kern w:val="0"/>
          <w:szCs w:val="21"/>
        </w:rPr>
        <w:t>每次给付保险金</w:t>
      </w:r>
      <w:r>
        <w:rPr>
          <w:rFonts w:ascii="宋体" w:hAnsi="宋体" w:cs="宋体"/>
          <w:b/>
          <w:kern w:val="0"/>
          <w:szCs w:val="21"/>
        </w:rPr>
        <w:t>的</w:t>
      </w:r>
      <w:r>
        <w:rPr>
          <w:rFonts w:hint="eastAsia" w:ascii="宋体" w:hAnsi="宋体" w:cs="宋体"/>
          <w:b/>
          <w:kern w:val="0"/>
          <w:szCs w:val="21"/>
        </w:rPr>
        <w:t>金额以本合同</w:t>
      </w:r>
      <w:r>
        <w:rPr>
          <w:rFonts w:ascii="宋体" w:hAnsi="宋体" w:cs="宋体"/>
          <w:b/>
          <w:kern w:val="0"/>
          <w:szCs w:val="21"/>
        </w:rPr>
        <w:t>约定的</w:t>
      </w:r>
      <w:r>
        <w:rPr>
          <w:rFonts w:hint="eastAsia" w:ascii="宋体" w:hAnsi="宋体" w:cs="宋体"/>
          <w:b/>
          <w:bCs/>
          <w:kern w:val="0"/>
          <w:szCs w:val="21"/>
        </w:rPr>
        <w:t>单次门急诊</w:t>
      </w:r>
      <w:r>
        <w:rPr>
          <w:rFonts w:hint="eastAsia" w:ascii="宋体" w:hAnsi="宋体" w:cs="宋体"/>
          <w:b/>
          <w:kern w:val="0"/>
          <w:szCs w:val="21"/>
        </w:rPr>
        <w:t>给付限额为限。单次门急诊</w:t>
      </w:r>
      <w:r>
        <w:rPr>
          <w:rFonts w:hint="eastAsia" w:ascii="宋体" w:hAnsi="宋体"/>
          <w:b/>
          <w:szCs w:val="21"/>
        </w:rPr>
        <w:t>免赔额、给付比例、单次门急诊给付限额由</w:t>
      </w:r>
      <w:r>
        <w:rPr>
          <w:rFonts w:ascii="宋体" w:hAnsi="宋体" w:cs="宋体"/>
          <w:b/>
          <w:kern w:val="0"/>
          <w:szCs w:val="21"/>
        </w:rPr>
        <w:t>投保人和保险人在投保时约定，并在</w:t>
      </w:r>
      <w:r>
        <w:rPr>
          <w:rFonts w:hint="eastAsia" w:ascii="宋体" w:hAnsi="宋体" w:cs="宋体"/>
          <w:b/>
          <w:kern w:val="0"/>
          <w:szCs w:val="21"/>
        </w:rPr>
        <w:t>本</w:t>
      </w:r>
      <w:r>
        <w:rPr>
          <w:rFonts w:ascii="宋体" w:hAnsi="宋体" w:cs="宋体"/>
          <w:b/>
          <w:kern w:val="0"/>
          <w:szCs w:val="21"/>
        </w:rPr>
        <w:t>合同中载明</w:t>
      </w:r>
      <w:r>
        <w:rPr>
          <w:rFonts w:ascii="宋体" w:hAnsi="宋体"/>
          <w:b/>
          <w:szCs w:val="21"/>
        </w:rPr>
        <w:t>。</w:t>
      </w:r>
    </w:p>
    <w:p>
      <w:pPr>
        <w:pStyle w:val="37"/>
        <w:adjustRightInd w:val="0"/>
        <w:spacing w:after="0" w:line="400" w:lineRule="exact"/>
        <w:ind w:firstLine="422"/>
        <w:rPr>
          <w:rFonts w:ascii="宋体" w:hAnsi="宋体" w:cs="宋体"/>
          <w:b/>
          <w:kern w:val="0"/>
          <w:szCs w:val="21"/>
        </w:rPr>
      </w:pPr>
      <w:r>
        <w:rPr>
          <w:rFonts w:hint="eastAsia" w:ascii="宋体" w:hAnsi="宋体" w:cs="宋体"/>
          <w:b/>
          <w:kern w:val="0"/>
          <w:szCs w:val="21"/>
        </w:rPr>
        <w:t>单次门急诊免赔额指在本合同保险期间内，被保险人每次接受门诊或</w:t>
      </w:r>
      <w:r>
        <w:rPr>
          <w:rFonts w:ascii="宋体" w:hAnsi="宋体" w:cs="宋体"/>
          <w:b/>
          <w:kern w:val="0"/>
          <w:szCs w:val="21"/>
        </w:rPr>
        <w:t>急诊</w:t>
      </w:r>
      <w:r>
        <w:rPr>
          <w:rFonts w:hint="eastAsia" w:ascii="宋体" w:hAnsi="宋体" w:cs="宋体"/>
          <w:b/>
          <w:kern w:val="0"/>
          <w:szCs w:val="21"/>
        </w:rPr>
        <w:t>治疗所支出的属于保险责任范围内的费用中，应当由被保险人自行承担，且本合同不予赔付的部分。</w:t>
      </w:r>
    </w:p>
    <w:p>
      <w:pPr>
        <w:pStyle w:val="37"/>
        <w:adjustRightInd w:val="0"/>
        <w:spacing w:after="0" w:line="400" w:lineRule="exact"/>
        <w:ind w:firstLine="422"/>
        <w:rPr>
          <w:rFonts w:ascii="宋体" w:hAnsi="宋体" w:cs="宋体"/>
          <w:b/>
          <w:bCs/>
          <w:szCs w:val="21"/>
        </w:rPr>
      </w:pPr>
      <w:r>
        <w:rPr>
          <w:rFonts w:hint="eastAsia" w:ascii="宋体" w:hAnsi="宋体" w:cs="宋体"/>
          <w:b/>
          <w:kern w:val="0"/>
          <w:szCs w:val="21"/>
        </w:rPr>
        <w:t>单次门急诊给付限额指在本合同保险期间内，被保险人每次接受门诊或</w:t>
      </w:r>
      <w:r>
        <w:rPr>
          <w:rFonts w:ascii="宋体" w:hAnsi="宋体" w:cs="宋体"/>
          <w:b/>
          <w:kern w:val="0"/>
          <w:szCs w:val="21"/>
        </w:rPr>
        <w:t>急诊</w:t>
      </w:r>
      <w:r>
        <w:rPr>
          <w:rFonts w:hint="eastAsia" w:ascii="宋体" w:hAnsi="宋体" w:cs="宋体"/>
          <w:b/>
          <w:kern w:val="0"/>
          <w:szCs w:val="21"/>
        </w:rPr>
        <w:t>治疗所支出的属于保险责任范围内的费用中，应当由保险人承担的费用限额。</w:t>
      </w:r>
    </w:p>
    <w:p>
      <w:pPr>
        <w:pStyle w:val="37"/>
        <w:adjustRightInd w:val="0"/>
        <w:spacing w:after="0" w:line="400" w:lineRule="exact"/>
        <w:ind w:firstLine="422"/>
        <w:rPr>
          <w:rFonts w:ascii="宋体" w:hAnsi="宋体" w:cs="宋体"/>
          <w:b/>
          <w:bCs/>
          <w:szCs w:val="21"/>
        </w:rPr>
      </w:pPr>
      <w:r>
        <w:rPr>
          <w:rFonts w:hint="eastAsia" w:ascii="宋体" w:hAnsi="宋体" w:cs="宋体"/>
          <w:b/>
          <w:bCs/>
          <w:szCs w:val="21"/>
        </w:rPr>
        <w:t>在保险期间内，被保险人一次或多次因意外伤害事故或罹患疾病进行门诊或急诊治疗的，保险人均按上述约定承担给付门急诊医疗保险金的责任。保险人累计给付金额以本合同约定的门急诊医疗保险金额为限，当累计给付金额之和达到门急诊医疗保险金额时，保险人对被保险人在门急诊医疗保险金项下的保险责任终止。</w:t>
      </w:r>
    </w:p>
    <w:p>
      <w:pPr>
        <w:pStyle w:val="3"/>
        <w:snapToGrid/>
        <w:spacing w:line="400" w:lineRule="exact"/>
        <w:ind w:left="0"/>
        <w:jc w:val="both"/>
        <w:rPr>
          <w:rFonts w:cs="宋体"/>
        </w:rPr>
      </w:pPr>
      <w:r>
        <w:rPr>
          <w:rFonts w:hint="eastAsia" w:cs="宋体"/>
        </w:rPr>
        <w:t>犹豫期</w:t>
      </w:r>
    </w:p>
    <w:p>
      <w:pPr>
        <w:snapToGrid/>
        <w:spacing w:line="400" w:lineRule="exact"/>
        <w:ind w:firstLine="420"/>
        <w:rPr>
          <w:rFonts w:ascii="宋体" w:hAnsi="宋体" w:cs="宋体"/>
          <w:szCs w:val="21"/>
        </w:rPr>
      </w:pPr>
      <w:r>
        <w:rPr>
          <w:rFonts w:hint="eastAsia" w:ascii="宋体" w:hAnsi="宋体" w:cs="宋体"/>
          <w:szCs w:val="21"/>
        </w:rPr>
        <w:t>除另有约定外，自本合同生效之日起15日（含第15日）为犹豫期。在此期间请投保人认真审视本合同，如果投保人认为本合同与投保人的需求不相符，投保人可以在此期间提出解除本合同，保险人将</w:t>
      </w:r>
      <w:r>
        <w:rPr>
          <w:rFonts w:hint="eastAsia" w:ascii="宋体" w:hAnsi="宋体" w:cs="宋体"/>
          <w:bCs/>
          <w:szCs w:val="21"/>
        </w:rPr>
        <w:t>无息退还</w:t>
      </w:r>
      <w:r>
        <w:rPr>
          <w:rFonts w:hint="eastAsia" w:ascii="宋体" w:hAnsi="宋体" w:cs="宋体"/>
          <w:szCs w:val="21"/>
        </w:rPr>
        <w:t>投保人所支付的全部保险费。</w:t>
      </w:r>
    </w:p>
    <w:p>
      <w:pPr>
        <w:pStyle w:val="37"/>
        <w:adjustRightInd w:val="0"/>
        <w:spacing w:after="0" w:line="400" w:lineRule="exact"/>
        <w:ind w:firstLine="422"/>
        <w:rPr>
          <w:rFonts w:ascii="宋体" w:hAnsi="宋体" w:cs="宋体"/>
          <w:b/>
          <w:bCs/>
          <w:szCs w:val="21"/>
        </w:rPr>
      </w:pPr>
      <w:r>
        <w:rPr>
          <w:rFonts w:hint="eastAsia" w:ascii="宋体" w:hAnsi="宋体" w:cs="宋体"/>
          <w:b/>
          <w:szCs w:val="21"/>
        </w:rPr>
        <w:t>自保险人收到投保人解除合同的书面申请或双方认可的其他形式起，本合同即被解除，</w:t>
      </w:r>
      <w:r>
        <w:rPr>
          <w:rFonts w:hint="eastAsia" w:ascii="宋体" w:hAnsi="宋体" w:cs="宋体"/>
          <w:b/>
          <w:bCs/>
          <w:szCs w:val="21"/>
        </w:rPr>
        <w:t>合同解除前发生的保险事故保险人不承担保险责任。</w:t>
      </w:r>
    </w:p>
    <w:p>
      <w:pPr>
        <w:pStyle w:val="37"/>
        <w:adjustRightInd w:val="0"/>
        <w:spacing w:after="0" w:line="400" w:lineRule="exact"/>
        <w:rPr>
          <w:rFonts w:ascii="宋体" w:hAnsi="宋体" w:cs="宋体"/>
          <w:kern w:val="0"/>
          <w:szCs w:val="21"/>
        </w:rPr>
      </w:pPr>
      <w:r>
        <w:rPr>
          <w:rFonts w:hint="eastAsia" w:ascii="宋体" w:hAnsi="宋体" w:cs="宋体"/>
          <w:kern w:val="0"/>
          <w:szCs w:val="21"/>
        </w:rPr>
        <w:t>投保人通过保险人同意或认可的网站等互联网渠道提出解除本合同的申请，视为投保人的书面申请。</w:t>
      </w:r>
    </w:p>
    <w:p>
      <w:pPr>
        <w:pStyle w:val="3"/>
        <w:snapToGrid/>
        <w:spacing w:line="400" w:lineRule="exact"/>
        <w:ind w:left="0"/>
        <w:jc w:val="both"/>
        <w:rPr>
          <w:rFonts w:cs="宋体"/>
          <w:kern w:val="0"/>
        </w:rPr>
      </w:pPr>
      <w:r>
        <w:rPr>
          <w:rFonts w:hint="eastAsia" w:cs="宋体"/>
        </w:rPr>
        <w:t>补偿原则和赔付标准</w:t>
      </w:r>
    </w:p>
    <w:p>
      <w:pPr>
        <w:pStyle w:val="37"/>
        <w:numPr>
          <w:ilvl w:val="0"/>
          <w:numId w:val="6"/>
        </w:numPr>
        <w:adjustRightInd w:val="0"/>
        <w:spacing w:after="0" w:line="400" w:lineRule="exact"/>
        <w:ind w:firstLine="422"/>
        <w:rPr>
          <w:rFonts w:ascii="宋体" w:hAnsi="宋体" w:cs="宋体"/>
          <w:b/>
          <w:kern w:val="0"/>
          <w:szCs w:val="21"/>
        </w:rPr>
      </w:pPr>
      <w:r>
        <w:rPr>
          <w:rFonts w:hint="eastAsia" w:ascii="宋体" w:hAnsi="宋体" w:cs="宋体"/>
          <w:b/>
          <w:kern w:val="0"/>
          <w:szCs w:val="21"/>
        </w:rPr>
        <w:t>本合同适用医疗费用补偿原则。若被保险人已从其他途径（包括基本医疗保险、公费医疗、工作单位、保险人在内的任何商业保险机构，以及依法承担侵权损害赔偿责任的第三人等）获得医疗费用补偿，则保险人仅对被保险人实际发生的医疗费用扣除其所获医疗费用补偿后的余额按照本合同的约定进行赔付。</w:t>
      </w:r>
    </w:p>
    <w:p>
      <w:pPr>
        <w:pStyle w:val="37"/>
        <w:numPr>
          <w:ilvl w:val="0"/>
          <w:numId w:val="6"/>
        </w:numPr>
        <w:adjustRightInd w:val="0"/>
        <w:spacing w:after="0" w:line="400" w:lineRule="exact"/>
        <w:ind w:firstLine="422"/>
        <w:rPr>
          <w:rFonts w:ascii="宋体" w:hAnsi="宋体" w:cs="宋体"/>
          <w:b/>
          <w:kern w:val="0"/>
          <w:szCs w:val="21"/>
        </w:rPr>
      </w:pPr>
      <w:r>
        <w:rPr>
          <w:rFonts w:hint="eastAsia" w:ascii="宋体" w:hAnsi="宋体" w:cs="宋体"/>
          <w:b/>
          <w:kern w:val="0"/>
          <w:szCs w:val="21"/>
        </w:rPr>
        <w:t>若被保险人以参加基本医疗保险或公费医疗身份投保，但未以参加基本医疗保险或公费医疗身份就诊并结算的，则保险人根据本合同单独约定的给付比例进行赔付。</w:t>
      </w:r>
    </w:p>
    <w:p>
      <w:pPr>
        <w:pStyle w:val="3"/>
        <w:snapToGrid/>
        <w:spacing w:line="400" w:lineRule="exact"/>
        <w:ind w:left="0"/>
        <w:jc w:val="both"/>
        <w:rPr>
          <w:rFonts w:cs="宋体"/>
        </w:rPr>
      </w:pPr>
      <w:r>
        <w:rPr>
          <w:rFonts w:hint="eastAsia" w:cs="宋体"/>
        </w:rPr>
        <w:t>责任免除</w:t>
      </w:r>
    </w:p>
    <w:p>
      <w:pPr>
        <w:pStyle w:val="34"/>
        <w:autoSpaceDE w:val="0"/>
        <w:autoSpaceDN w:val="0"/>
        <w:snapToGrid/>
        <w:spacing w:line="400" w:lineRule="exact"/>
        <w:ind w:firstLine="422"/>
        <w:rPr>
          <w:rFonts w:ascii="宋体" w:hAnsi="宋体" w:cs="宋体"/>
          <w:b/>
          <w:kern w:val="0"/>
          <w:szCs w:val="21"/>
        </w:rPr>
      </w:pPr>
      <w:r>
        <w:rPr>
          <w:rFonts w:hint="eastAsia" w:ascii="宋体" w:hAnsi="宋体" w:cs="宋体"/>
          <w:b/>
          <w:kern w:val="0"/>
          <w:szCs w:val="21"/>
        </w:rPr>
        <w:t>下列</w:t>
      </w:r>
      <w:r>
        <w:rPr>
          <w:rFonts w:ascii="宋体" w:hAnsi="宋体" w:cs="宋体"/>
          <w:b/>
          <w:kern w:val="0"/>
          <w:szCs w:val="21"/>
        </w:rPr>
        <w:t>费用或</w:t>
      </w:r>
      <w:r>
        <w:rPr>
          <w:rFonts w:hint="eastAsia" w:ascii="宋体" w:hAnsi="宋体" w:cs="宋体"/>
          <w:b/>
          <w:kern w:val="0"/>
          <w:szCs w:val="21"/>
        </w:rPr>
        <w:t>因下列情形之一导致被保险人支出医疗费用的，保险人不承担给付保险金的责任：</w:t>
      </w:r>
    </w:p>
    <w:p>
      <w:pPr>
        <w:pStyle w:val="34"/>
        <w:numPr>
          <w:ilvl w:val="1"/>
          <w:numId w:val="7"/>
        </w:numPr>
        <w:autoSpaceDE w:val="0"/>
        <w:autoSpaceDN w:val="0"/>
        <w:snapToGrid/>
        <w:spacing w:line="400" w:lineRule="exact"/>
        <w:ind w:firstLine="422"/>
        <w:rPr>
          <w:rFonts w:ascii="宋体" w:hAnsi="宋体" w:cs="宋体"/>
          <w:kern w:val="0"/>
          <w:szCs w:val="21"/>
        </w:rPr>
      </w:pPr>
      <w:r>
        <w:rPr>
          <w:rFonts w:hint="eastAsia" w:ascii="宋体" w:hAnsi="宋体" w:cs="宋体"/>
          <w:b/>
          <w:kern w:val="0"/>
          <w:szCs w:val="21"/>
        </w:rPr>
        <w:t>先天性疾病、遗传性疾病（释义十），先天性畸形、变形或染色体异常（释义十一）（依据世界卫生组织《疾病和有关健康问题的国际统计分类》（</w:t>
      </w:r>
      <w:r>
        <w:rPr>
          <w:rFonts w:ascii="宋体" w:hAnsi="宋体" w:cs="宋体"/>
          <w:b/>
          <w:kern w:val="0"/>
          <w:szCs w:val="21"/>
        </w:rPr>
        <w:t>ICD-10）确定）；被保险人</w:t>
      </w:r>
      <w:r>
        <w:rPr>
          <w:rFonts w:hint="eastAsia" w:ascii="宋体" w:hAnsi="宋体" w:cs="宋体"/>
          <w:b/>
          <w:kern w:val="0"/>
          <w:szCs w:val="21"/>
        </w:rPr>
        <w:t>所患既往症（释义十二）；等待期内发生意外或接受检查但在等待期后确诊的同一种疾病；</w:t>
      </w:r>
    </w:p>
    <w:p>
      <w:pPr>
        <w:pStyle w:val="34"/>
        <w:numPr>
          <w:ilvl w:val="1"/>
          <w:numId w:val="7"/>
        </w:numPr>
        <w:autoSpaceDE w:val="0"/>
        <w:autoSpaceDN w:val="0"/>
        <w:snapToGrid/>
        <w:spacing w:line="400" w:lineRule="exact"/>
        <w:ind w:firstLine="422"/>
        <w:rPr>
          <w:rFonts w:ascii="宋体" w:hAnsi="宋体" w:cs="宋体"/>
          <w:kern w:val="0"/>
          <w:szCs w:val="21"/>
        </w:rPr>
      </w:pPr>
      <w:r>
        <w:rPr>
          <w:rFonts w:hint="eastAsia" w:ascii="宋体" w:hAnsi="宋体" w:cs="宋体"/>
          <w:b/>
          <w:kern w:val="0"/>
          <w:szCs w:val="21"/>
        </w:rPr>
        <w:t>故意行为或违法犯罪行为：被保险人故意犯罪或抗拒依法采取的刑事强制措施、被政府依法拘禁或入狱期间；被保险人自杀；醉酒，服用、吸食或注射毒品；未遵医嘱，擅自服用、涂用、注射药物；被保险人酒后驾驶、无有效驾驶证驾驶（释义十三）或者驾驶无有效行驶证（释义十四）的机动交通工具；被保险人故意自伤或因被保险人挑衅或故意行为而导致的打斗、被袭击、被谋杀；</w:t>
      </w:r>
    </w:p>
    <w:p>
      <w:pPr>
        <w:pStyle w:val="34"/>
        <w:numPr>
          <w:ilvl w:val="1"/>
          <w:numId w:val="7"/>
        </w:numPr>
        <w:autoSpaceDE w:val="0"/>
        <w:autoSpaceDN w:val="0"/>
        <w:snapToGrid/>
        <w:spacing w:line="400" w:lineRule="exact"/>
        <w:ind w:firstLine="422"/>
        <w:rPr>
          <w:rFonts w:ascii="宋体" w:hAnsi="宋体" w:cs="宋体"/>
          <w:kern w:val="0"/>
          <w:szCs w:val="21"/>
        </w:rPr>
      </w:pPr>
      <w:r>
        <w:rPr>
          <w:rFonts w:hint="eastAsia" w:ascii="宋体" w:hAnsi="宋体" w:cs="宋体"/>
          <w:b/>
          <w:kern w:val="0"/>
          <w:szCs w:val="21"/>
        </w:rPr>
        <w:t>非疾病性治疗：预防性、康复性、保健性、美容整形、变性等相关医疗及前述相关医疗的并发症或因前述相关医疗导致的医疗事故；眼镜、义齿、义眼、义肢、助听器等康复性器具；实验性或试验性治疗；健康体检；心理治疗；</w:t>
      </w:r>
    </w:p>
    <w:p>
      <w:pPr>
        <w:pStyle w:val="34"/>
        <w:numPr>
          <w:ilvl w:val="1"/>
          <w:numId w:val="7"/>
        </w:numPr>
        <w:autoSpaceDE w:val="0"/>
        <w:autoSpaceDN w:val="0"/>
        <w:snapToGrid/>
        <w:spacing w:line="400" w:lineRule="exact"/>
        <w:ind w:firstLine="422"/>
        <w:rPr>
          <w:rFonts w:ascii="宋体" w:hAnsi="宋体" w:cs="宋体"/>
          <w:kern w:val="0"/>
          <w:szCs w:val="21"/>
        </w:rPr>
      </w:pPr>
      <w:r>
        <w:rPr>
          <w:rFonts w:hint="eastAsia" w:ascii="宋体" w:hAnsi="宋体" w:cs="宋体"/>
          <w:b/>
          <w:kern w:val="0"/>
          <w:szCs w:val="21"/>
        </w:rPr>
        <w:t>生育、牙科或视力矫正相关治疗：妊娠、产前产后检查、流产、分娩、避孕、绝育手术、治疗不孕不育症、人工受孕及由此导致的并发症；牙科治疗；视力矫正手术；</w:t>
      </w:r>
    </w:p>
    <w:p>
      <w:pPr>
        <w:pStyle w:val="34"/>
        <w:numPr>
          <w:ilvl w:val="1"/>
          <w:numId w:val="7"/>
        </w:numPr>
        <w:autoSpaceDE w:val="0"/>
        <w:autoSpaceDN w:val="0"/>
        <w:snapToGrid/>
        <w:spacing w:line="400" w:lineRule="exact"/>
        <w:ind w:firstLine="422"/>
        <w:rPr>
          <w:rFonts w:ascii="宋体" w:hAnsi="宋体" w:cs="宋体"/>
          <w:kern w:val="0"/>
          <w:szCs w:val="21"/>
        </w:rPr>
      </w:pPr>
      <w:r>
        <w:rPr>
          <w:rFonts w:hint="eastAsia" w:ascii="宋体" w:hAnsi="宋体" w:cs="宋体"/>
          <w:b/>
          <w:kern w:val="0"/>
          <w:szCs w:val="21"/>
        </w:rPr>
        <w:t>进行未经科学或者医学认可的试验性或者研究性治疗及前述治疗产生的后果所产生的费用；各类医疗鉴定、包含基因检测在内的检测费用（以相关费用票据内容为准）；</w:t>
      </w:r>
    </w:p>
    <w:p>
      <w:pPr>
        <w:pStyle w:val="34"/>
        <w:numPr>
          <w:ilvl w:val="1"/>
          <w:numId w:val="7"/>
        </w:numPr>
        <w:autoSpaceDE w:val="0"/>
        <w:autoSpaceDN w:val="0"/>
        <w:snapToGrid/>
        <w:spacing w:line="400" w:lineRule="exact"/>
        <w:ind w:firstLine="422"/>
        <w:rPr>
          <w:rFonts w:ascii="宋体" w:hAnsi="宋体" w:cs="宋体"/>
          <w:kern w:val="0"/>
          <w:szCs w:val="21"/>
        </w:rPr>
      </w:pPr>
      <w:r>
        <w:rPr>
          <w:rFonts w:hint="eastAsia" w:ascii="宋体" w:hAnsi="宋体" w:cs="宋体"/>
          <w:b/>
          <w:kern w:val="0"/>
          <w:szCs w:val="21"/>
        </w:rPr>
        <w:t>职业运动或高风险运动：从事职业运动或可获得报酬的运动或竞技，在训练或比赛中受伤；参加潜水（释义十五）、跳伞、滑水、滑雪、滑冰、滑翔翼、热气球或其他空中运动、攀登海拔</w:t>
      </w:r>
      <w:r>
        <w:rPr>
          <w:rFonts w:ascii="宋体" w:hAnsi="宋体" w:cs="宋体"/>
          <w:b/>
          <w:kern w:val="0"/>
          <w:szCs w:val="21"/>
        </w:rPr>
        <w:t>3500米以上的独立山峰、攀岩（释义</w:t>
      </w:r>
      <w:r>
        <w:rPr>
          <w:rFonts w:hint="eastAsia" w:ascii="宋体" w:hAnsi="宋体" w:cs="宋体"/>
          <w:b/>
          <w:kern w:val="0"/>
          <w:szCs w:val="21"/>
        </w:rPr>
        <w:t>十六</w:t>
      </w:r>
      <w:r>
        <w:rPr>
          <w:rFonts w:ascii="宋体" w:hAnsi="宋体" w:cs="宋体"/>
          <w:b/>
          <w:kern w:val="0"/>
          <w:szCs w:val="21"/>
        </w:rPr>
        <w:t>）或攀爬建筑物、蹦极、探险（释义</w:t>
      </w:r>
      <w:r>
        <w:rPr>
          <w:rFonts w:hint="eastAsia" w:ascii="宋体" w:hAnsi="宋体" w:cs="宋体"/>
          <w:b/>
          <w:kern w:val="0"/>
          <w:szCs w:val="21"/>
        </w:rPr>
        <w:t>十七</w:t>
      </w:r>
      <w:r>
        <w:rPr>
          <w:rFonts w:ascii="宋体" w:hAnsi="宋体" w:cs="宋体"/>
          <w:b/>
          <w:kern w:val="0"/>
          <w:szCs w:val="21"/>
        </w:rPr>
        <w:t>）、武术（释义</w:t>
      </w:r>
      <w:r>
        <w:rPr>
          <w:rFonts w:hint="eastAsia" w:ascii="宋体" w:hAnsi="宋体" w:cs="宋体"/>
          <w:b/>
          <w:kern w:val="0"/>
          <w:szCs w:val="21"/>
        </w:rPr>
        <w:t>十八</w:t>
      </w:r>
      <w:r>
        <w:rPr>
          <w:rFonts w:ascii="宋体" w:hAnsi="宋体" w:cs="宋体"/>
          <w:b/>
          <w:kern w:val="0"/>
          <w:szCs w:val="21"/>
        </w:rPr>
        <w:t>）、摔跤、柔道、空手道、跆拳道、拳击、特技表演（释义</w:t>
      </w:r>
      <w:r>
        <w:rPr>
          <w:rFonts w:hint="eastAsia" w:ascii="宋体" w:hAnsi="宋体" w:cs="宋体"/>
          <w:b/>
          <w:kern w:val="0"/>
          <w:szCs w:val="21"/>
        </w:rPr>
        <w:t>十九</w:t>
      </w:r>
      <w:r>
        <w:rPr>
          <w:rFonts w:ascii="宋体" w:hAnsi="宋体" w:cs="宋体"/>
          <w:b/>
          <w:kern w:val="0"/>
          <w:szCs w:val="21"/>
        </w:rPr>
        <w:t>）（含训练）、赛马、赛车等高风险运动；</w:t>
      </w:r>
    </w:p>
    <w:p>
      <w:pPr>
        <w:pStyle w:val="34"/>
        <w:numPr>
          <w:ilvl w:val="1"/>
          <w:numId w:val="7"/>
        </w:numPr>
        <w:autoSpaceDE w:val="0"/>
        <w:autoSpaceDN w:val="0"/>
        <w:snapToGrid/>
        <w:spacing w:line="400" w:lineRule="exact"/>
        <w:ind w:firstLine="422"/>
        <w:rPr>
          <w:rFonts w:ascii="宋体" w:hAnsi="宋体" w:cs="宋体"/>
          <w:b/>
          <w:kern w:val="0"/>
          <w:szCs w:val="21"/>
        </w:rPr>
      </w:pPr>
      <w:r>
        <w:rPr>
          <w:rFonts w:hint="eastAsia" w:ascii="宋体" w:hAnsi="宋体" w:cs="宋体"/>
          <w:b/>
          <w:kern w:val="0"/>
          <w:szCs w:val="21"/>
        </w:rPr>
        <w:t>被保险人感染艾滋病病毒或患艾滋病（释义二十）；被保险人患精神性疾病（依据世界卫生组织《疾病和有关健康问题的国际统计分类》（</w:t>
      </w:r>
      <w:r>
        <w:rPr>
          <w:rFonts w:ascii="宋体" w:hAnsi="宋体" w:cs="宋体"/>
          <w:b/>
          <w:kern w:val="0"/>
          <w:szCs w:val="21"/>
        </w:rPr>
        <w:t>ICD-10）分类为精神和行为障碍的疾病）；</w:t>
      </w:r>
    </w:p>
    <w:p>
      <w:pPr>
        <w:pStyle w:val="34"/>
        <w:numPr>
          <w:ilvl w:val="1"/>
          <w:numId w:val="7"/>
        </w:numPr>
        <w:autoSpaceDE w:val="0"/>
        <w:autoSpaceDN w:val="0"/>
        <w:snapToGrid/>
        <w:spacing w:line="400" w:lineRule="exact"/>
        <w:ind w:firstLine="422"/>
        <w:rPr>
          <w:rFonts w:ascii="宋体" w:hAnsi="宋体" w:cs="宋体"/>
          <w:kern w:val="0"/>
          <w:szCs w:val="21"/>
        </w:rPr>
      </w:pPr>
      <w:r>
        <w:rPr>
          <w:rFonts w:hint="eastAsia" w:ascii="宋体" w:hAnsi="宋体" w:cs="宋体"/>
          <w:b/>
          <w:kern w:val="0"/>
          <w:szCs w:val="21"/>
        </w:rPr>
        <w:t>包皮环切术、包皮剥离术、包皮气囊扩张术、性功能障碍治疗；</w:t>
      </w:r>
    </w:p>
    <w:p>
      <w:pPr>
        <w:pStyle w:val="34"/>
        <w:numPr>
          <w:ilvl w:val="1"/>
          <w:numId w:val="7"/>
        </w:numPr>
        <w:autoSpaceDE w:val="0"/>
        <w:autoSpaceDN w:val="0"/>
        <w:snapToGrid/>
        <w:spacing w:line="400" w:lineRule="exact"/>
        <w:ind w:firstLine="422"/>
        <w:rPr>
          <w:rFonts w:ascii="宋体" w:hAnsi="宋体" w:cs="宋体"/>
          <w:kern w:val="0"/>
          <w:szCs w:val="21"/>
        </w:rPr>
      </w:pPr>
      <w:r>
        <w:rPr>
          <w:rFonts w:hint="eastAsia" w:ascii="宋体" w:hAnsi="宋体" w:cs="宋体"/>
          <w:b/>
          <w:kern w:val="0"/>
          <w:szCs w:val="21"/>
        </w:rPr>
        <w:t>战争、军事行动、暴乱或者武装叛乱；核爆炸、核辐射或核污染、化学污染。</w:t>
      </w:r>
    </w:p>
    <w:p>
      <w:pPr>
        <w:pStyle w:val="3"/>
        <w:snapToGrid/>
        <w:spacing w:line="400" w:lineRule="exact"/>
        <w:ind w:left="0"/>
        <w:jc w:val="both"/>
        <w:rPr>
          <w:rFonts w:cs="宋体"/>
        </w:rPr>
      </w:pPr>
      <w:r>
        <w:rPr>
          <w:rFonts w:hint="eastAsia" w:cs="宋体"/>
        </w:rPr>
        <w:t>保险金额</w:t>
      </w:r>
    </w:p>
    <w:p>
      <w:pPr>
        <w:pStyle w:val="37"/>
        <w:adjustRightInd w:val="0"/>
        <w:spacing w:after="0" w:line="400" w:lineRule="exact"/>
        <w:ind w:firstLine="422"/>
        <w:rPr>
          <w:rFonts w:ascii="宋体" w:hAnsi="宋体"/>
          <w:szCs w:val="21"/>
        </w:rPr>
      </w:pPr>
      <w:r>
        <w:rPr>
          <w:rFonts w:hint="eastAsia" w:ascii="宋体" w:hAnsi="宋体" w:cs="宋体"/>
          <w:b/>
          <w:szCs w:val="21"/>
        </w:rPr>
        <w:t>保险金额是保险人承担给付保险金责任的最高限额。</w:t>
      </w:r>
      <w:r>
        <w:rPr>
          <w:rFonts w:hint="eastAsia" w:ascii="宋体" w:hAnsi="宋体" w:cs="宋体"/>
          <w:szCs w:val="21"/>
        </w:rPr>
        <w:t>本合同的保险金额由投保人、保险人双方约定，并在保险单中载明。</w:t>
      </w:r>
      <w:r>
        <w:rPr>
          <w:rFonts w:hint="eastAsia" w:ascii="宋体" w:hAnsi="宋体" w:cs="宋体"/>
          <w:b/>
          <w:szCs w:val="21"/>
        </w:rPr>
        <w:t>保险金额一经确定，保险期间内不能进行变更。</w:t>
      </w:r>
    </w:p>
    <w:p>
      <w:pPr>
        <w:pStyle w:val="3"/>
        <w:snapToGrid/>
        <w:spacing w:line="400" w:lineRule="exact"/>
        <w:ind w:left="0"/>
        <w:jc w:val="both"/>
        <w:rPr>
          <w:rFonts w:cs="宋体"/>
        </w:rPr>
      </w:pPr>
      <w:r>
        <w:rPr>
          <w:rFonts w:hint="eastAsia" w:cs="宋体"/>
        </w:rPr>
        <w:t>保险期间与不保证续保</w:t>
      </w:r>
    </w:p>
    <w:p>
      <w:pPr>
        <w:pStyle w:val="34"/>
        <w:autoSpaceDE w:val="0"/>
        <w:autoSpaceDN w:val="0"/>
        <w:snapToGrid/>
        <w:spacing w:line="400" w:lineRule="exact"/>
        <w:ind w:firstLine="422"/>
        <w:rPr>
          <w:rFonts w:ascii="宋体" w:hAnsi="宋体" w:cs="宋体"/>
          <w:kern w:val="0"/>
          <w:szCs w:val="21"/>
        </w:rPr>
      </w:pPr>
      <w:r>
        <w:rPr>
          <w:rFonts w:hint="eastAsia" w:ascii="宋体" w:hAnsi="宋体" w:cs="宋体"/>
          <w:b/>
          <w:kern w:val="0"/>
          <w:szCs w:val="21"/>
        </w:rPr>
        <w:t>本合同为不保证续保合同。保险期间为一年（或不超过一年）。</w:t>
      </w:r>
      <w:r>
        <w:rPr>
          <w:rFonts w:hint="eastAsia" w:ascii="宋体" w:hAnsi="宋体" w:cs="宋体"/>
          <w:kern w:val="0"/>
          <w:szCs w:val="21"/>
        </w:rPr>
        <w:t>保险期间届满，投保人需要重新向保险人申请投保本产品，并经保险人同意，交纳保险费，获得新的保险合同。</w:t>
      </w:r>
    </w:p>
    <w:p>
      <w:pPr>
        <w:pStyle w:val="34"/>
        <w:autoSpaceDE w:val="0"/>
        <w:autoSpaceDN w:val="0"/>
        <w:snapToGrid/>
        <w:spacing w:line="400" w:lineRule="exact"/>
        <w:ind w:firstLine="422"/>
        <w:rPr>
          <w:rFonts w:ascii="宋体" w:hAnsi="宋体" w:cs="宋体"/>
          <w:b/>
          <w:bCs/>
          <w:kern w:val="0"/>
          <w:szCs w:val="21"/>
        </w:rPr>
      </w:pPr>
      <w:r>
        <w:rPr>
          <w:rFonts w:hint="eastAsia" w:ascii="宋体" w:hAnsi="宋体" w:cs="宋体"/>
          <w:b/>
          <w:bCs/>
          <w:kern w:val="0"/>
          <w:szCs w:val="21"/>
        </w:rPr>
        <w:t>若保险期间届满时，本合同对应保险产品统一停售，保险人将不再接受投保申请。</w:t>
      </w:r>
    </w:p>
    <w:p>
      <w:pPr>
        <w:snapToGrid/>
        <w:spacing w:line="400" w:lineRule="exact"/>
        <w:ind w:firstLine="420"/>
        <w:rPr>
          <w:rFonts w:ascii="宋体" w:hAnsi="宋体" w:cs="宋体"/>
          <w:kern w:val="0"/>
          <w:szCs w:val="21"/>
        </w:rPr>
      </w:pPr>
    </w:p>
    <w:p>
      <w:pPr>
        <w:pStyle w:val="2"/>
        <w:snapToGrid/>
        <w:spacing w:before="0" w:after="0" w:line="400" w:lineRule="exact"/>
        <w:ind w:left="0"/>
        <w:rPr>
          <w:rFonts w:ascii="宋体" w:hAnsi="宋体" w:cs="宋体"/>
          <w:szCs w:val="21"/>
        </w:rPr>
      </w:pPr>
      <w:r>
        <w:rPr>
          <w:rFonts w:hint="eastAsia" w:ascii="宋体" w:hAnsi="宋体" w:cs="宋体"/>
          <w:szCs w:val="21"/>
        </w:rPr>
        <w:t>保险人的义务</w:t>
      </w:r>
    </w:p>
    <w:p>
      <w:pPr>
        <w:pStyle w:val="3"/>
        <w:snapToGrid/>
        <w:spacing w:line="400" w:lineRule="exact"/>
        <w:ind w:left="0"/>
        <w:jc w:val="both"/>
        <w:rPr>
          <w:rFonts w:cs="宋体"/>
        </w:rPr>
      </w:pPr>
      <w:r>
        <w:rPr>
          <w:rFonts w:hint="eastAsia" w:cs="宋体"/>
        </w:rPr>
        <w:t>提示和说明</w:t>
      </w:r>
    </w:p>
    <w:p>
      <w:pPr>
        <w:pStyle w:val="34"/>
        <w:autoSpaceDE w:val="0"/>
        <w:autoSpaceDN w:val="0"/>
        <w:snapToGrid/>
        <w:spacing w:line="400" w:lineRule="exact"/>
        <w:rPr>
          <w:rFonts w:ascii="宋体" w:hAnsi="宋体" w:cs="宋体"/>
          <w:kern w:val="0"/>
          <w:szCs w:val="21"/>
        </w:rPr>
      </w:pPr>
      <w:r>
        <w:rPr>
          <w:rFonts w:hint="eastAsia" w:ascii="宋体" w:hAnsi="宋体" w:cs="宋体"/>
          <w:kern w:val="0"/>
          <w:szCs w:val="21"/>
        </w:rPr>
        <w:t>订立本合同时，保险人会向投保人说明本合同的内容。对本合同中免除保险人责任的条款，保险人在订立合同时应当在投保单、保险单或其他保险凭证上做出足以引起投保人注意的提示，并对该条款的内容以书面或口头形式向投保人做出明确说明；未作提示或者明确说明的，该条款不产生效力。</w:t>
      </w:r>
    </w:p>
    <w:p>
      <w:pPr>
        <w:pStyle w:val="3"/>
        <w:snapToGrid/>
        <w:spacing w:line="400" w:lineRule="exact"/>
        <w:ind w:left="0"/>
        <w:jc w:val="both"/>
        <w:rPr>
          <w:rFonts w:cs="宋体"/>
        </w:rPr>
      </w:pPr>
      <w:r>
        <w:rPr>
          <w:rFonts w:hint="eastAsia" w:cs="宋体"/>
        </w:rPr>
        <w:t>保险单和保险凭证</w:t>
      </w:r>
    </w:p>
    <w:p>
      <w:pPr>
        <w:pStyle w:val="37"/>
        <w:adjustRightInd w:val="0"/>
        <w:spacing w:after="0" w:line="400" w:lineRule="exact"/>
        <w:rPr>
          <w:rFonts w:ascii="宋体" w:hAnsi="宋体" w:cs="宋体"/>
          <w:kern w:val="0"/>
          <w:szCs w:val="21"/>
        </w:rPr>
      </w:pPr>
      <w:r>
        <w:rPr>
          <w:rFonts w:hint="eastAsia" w:ascii="宋体" w:hAnsi="宋体" w:cs="宋体"/>
          <w:szCs w:val="21"/>
        </w:rPr>
        <w:t>本合同成立后，保险人将向投保人签发保险单或其他保险凭证。</w:t>
      </w:r>
    </w:p>
    <w:p>
      <w:pPr>
        <w:pStyle w:val="3"/>
        <w:snapToGrid/>
        <w:spacing w:line="400" w:lineRule="exact"/>
        <w:ind w:left="0"/>
        <w:jc w:val="both"/>
        <w:rPr>
          <w:rFonts w:cs="宋体"/>
          <w:kern w:val="0"/>
        </w:rPr>
      </w:pPr>
      <w:r>
        <w:rPr>
          <w:rFonts w:hint="eastAsia" w:cs="宋体"/>
          <w:kern w:val="0"/>
        </w:rPr>
        <w:t>保险金的给付</w:t>
      </w:r>
    </w:p>
    <w:p>
      <w:pPr>
        <w:autoSpaceDE w:val="0"/>
        <w:autoSpaceDN w:val="0"/>
        <w:snapToGrid/>
        <w:spacing w:line="400" w:lineRule="exact"/>
        <w:ind w:firstLine="420"/>
        <w:rPr>
          <w:rFonts w:ascii="宋体" w:hAnsi="宋体" w:cs="宋体"/>
          <w:kern w:val="0"/>
          <w:szCs w:val="21"/>
        </w:rPr>
      </w:pPr>
      <w:r>
        <w:rPr>
          <w:rFonts w:hint="eastAsia" w:ascii="宋体" w:hAnsi="宋体" w:cs="宋体"/>
          <w:kern w:val="0"/>
          <w:szCs w:val="21"/>
        </w:rPr>
        <w:t>保险人收到被保险人或受益人的给付保险金的请求后，应当及时作出是否属于保险责任的核定；情形复杂的，应当在三十日内作出核定，但保险合同另有约定的除外。</w:t>
      </w:r>
    </w:p>
    <w:p>
      <w:pPr>
        <w:autoSpaceDE w:val="0"/>
        <w:autoSpaceDN w:val="0"/>
        <w:snapToGrid/>
        <w:spacing w:line="400" w:lineRule="exact"/>
        <w:ind w:firstLine="420"/>
        <w:rPr>
          <w:rFonts w:ascii="宋体" w:hAnsi="宋体" w:cs="宋体"/>
          <w:kern w:val="0"/>
          <w:szCs w:val="21"/>
        </w:rPr>
      </w:pPr>
      <w:r>
        <w:rPr>
          <w:rFonts w:hint="eastAsia" w:ascii="宋体" w:hAnsi="宋体" w:cs="宋体"/>
          <w:kern w:val="0"/>
          <w:szCs w:val="21"/>
        </w:rPr>
        <w:t>保险人将核定结果通知被保险人或受益人；对属于保险责任的，在与被保险人或受益人达成给付保险金的协议后十日内，履行给付保险金义务。保险合同对给付保险金的期限有约定的，保险人应当按照约定履行给付保险金的义务。保险人依照前款约定作出核定后，对不属于保险责任的，应当自作出核定之日起三日内向被保险人或受益人发出拒绝给付保险金通知书，并说明理由。</w:t>
      </w:r>
    </w:p>
    <w:p>
      <w:pPr>
        <w:autoSpaceDE w:val="0"/>
        <w:autoSpaceDN w:val="0"/>
        <w:snapToGrid/>
        <w:spacing w:line="400" w:lineRule="exact"/>
        <w:ind w:firstLine="420"/>
        <w:rPr>
          <w:rFonts w:ascii="宋体" w:hAnsi="宋体" w:cs="宋体"/>
          <w:kern w:val="0"/>
          <w:szCs w:val="21"/>
        </w:rPr>
      </w:pPr>
      <w:r>
        <w:rPr>
          <w:rFonts w:hint="eastAsia" w:ascii="宋体" w:hAnsi="宋体" w:cs="宋体"/>
          <w:kern w:val="0"/>
          <w:szCs w:val="21"/>
        </w:rPr>
        <w:t>保险人自收到给付保险金的请求和有关证明、资料之日起六十日内，对其给付的数额不能确定的，应当根据已有证明和资料可以确定的数额先予支付；保险人最终确定给付的数额后，支付相应的差额。</w:t>
      </w:r>
    </w:p>
    <w:p>
      <w:pPr>
        <w:pStyle w:val="3"/>
        <w:snapToGrid/>
        <w:spacing w:line="400" w:lineRule="exact"/>
        <w:ind w:left="0"/>
        <w:jc w:val="both"/>
        <w:rPr>
          <w:rFonts w:cs="宋体"/>
          <w:kern w:val="0"/>
        </w:rPr>
      </w:pPr>
      <w:r>
        <w:rPr>
          <w:rFonts w:hint="eastAsia" w:cs="宋体"/>
          <w:kern w:val="0"/>
        </w:rPr>
        <w:t>索赔资料不完整通知</w:t>
      </w:r>
    </w:p>
    <w:p>
      <w:pPr>
        <w:autoSpaceDE w:val="0"/>
        <w:autoSpaceDN w:val="0"/>
        <w:snapToGrid/>
        <w:spacing w:line="400" w:lineRule="exact"/>
        <w:ind w:firstLine="420"/>
        <w:rPr>
          <w:rFonts w:ascii="宋体" w:hAnsi="宋体" w:cs="宋体"/>
          <w:kern w:val="0"/>
          <w:szCs w:val="21"/>
        </w:rPr>
      </w:pPr>
      <w:r>
        <w:rPr>
          <w:rFonts w:hint="eastAsia" w:ascii="宋体" w:hAnsi="宋体" w:cs="宋体"/>
          <w:kern w:val="0"/>
          <w:szCs w:val="21"/>
        </w:rPr>
        <w:t>保险人认为被保险人或受益人提供的有关索赔的证明和资料不完整的，应当及时一次性通知投保人、被保险人或者受益人补充提供。</w:t>
      </w:r>
    </w:p>
    <w:p>
      <w:pPr>
        <w:autoSpaceDE w:val="0"/>
        <w:autoSpaceDN w:val="0"/>
        <w:snapToGrid/>
        <w:spacing w:line="400" w:lineRule="exact"/>
        <w:ind w:firstLine="420"/>
        <w:rPr>
          <w:rFonts w:ascii="宋体" w:hAnsi="宋体" w:cs="宋体"/>
          <w:kern w:val="0"/>
          <w:szCs w:val="21"/>
        </w:rPr>
      </w:pPr>
    </w:p>
    <w:p>
      <w:pPr>
        <w:pStyle w:val="2"/>
        <w:snapToGrid/>
        <w:spacing w:before="0" w:after="0" w:line="400" w:lineRule="exact"/>
        <w:ind w:left="0"/>
        <w:rPr>
          <w:rFonts w:ascii="宋体" w:hAnsi="宋体" w:cs="宋体"/>
          <w:szCs w:val="21"/>
        </w:rPr>
      </w:pPr>
      <w:r>
        <w:rPr>
          <w:rFonts w:hint="eastAsia" w:ascii="宋体" w:hAnsi="宋体" w:cs="宋体"/>
          <w:szCs w:val="21"/>
        </w:rPr>
        <w:t>投保人、被保险人义务</w:t>
      </w:r>
    </w:p>
    <w:p>
      <w:pPr>
        <w:pStyle w:val="3"/>
        <w:snapToGrid/>
        <w:spacing w:line="400" w:lineRule="exact"/>
        <w:ind w:left="0"/>
        <w:jc w:val="both"/>
        <w:rPr>
          <w:rFonts w:cs="宋体"/>
        </w:rPr>
      </w:pPr>
      <w:r>
        <w:rPr>
          <w:rFonts w:hint="eastAsia" w:cs="宋体"/>
        </w:rPr>
        <w:t>交费义务</w:t>
      </w:r>
    </w:p>
    <w:p>
      <w:pPr>
        <w:pStyle w:val="37"/>
        <w:adjustRightInd w:val="0"/>
        <w:spacing w:after="0" w:line="400" w:lineRule="exact"/>
        <w:rPr>
          <w:rFonts w:ascii="宋体" w:hAnsi="宋体" w:cs="宋体"/>
          <w:bCs/>
          <w:szCs w:val="21"/>
        </w:rPr>
      </w:pPr>
      <w:r>
        <w:rPr>
          <w:rFonts w:hint="eastAsia" w:ascii="宋体" w:hAnsi="宋体" w:cs="宋体"/>
          <w:bCs/>
          <w:szCs w:val="21"/>
        </w:rPr>
        <w:t>本合同保险费交付方式分为一次性交付和分期交付，由投保人和保险人在投保时约定，并在保险单上载明。</w:t>
      </w:r>
    </w:p>
    <w:p>
      <w:pPr>
        <w:pStyle w:val="37"/>
        <w:adjustRightInd w:val="0"/>
        <w:spacing w:after="0" w:line="400" w:lineRule="exact"/>
        <w:rPr>
          <w:rFonts w:ascii="宋体" w:hAnsi="宋体" w:cs="宋体"/>
          <w:bCs/>
          <w:szCs w:val="21"/>
        </w:rPr>
      </w:pPr>
      <w:r>
        <w:rPr>
          <w:rFonts w:hint="eastAsia" w:ascii="宋体" w:hAnsi="宋体" w:cs="宋体"/>
          <w:bCs/>
          <w:szCs w:val="21"/>
        </w:rPr>
        <w:t>若投保人选择一次性交付保险费，投保人应当在本合同成立时一次性交清保险费。</w:t>
      </w:r>
      <w:r>
        <w:rPr>
          <w:rFonts w:hint="eastAsia" w:ascii="宋体" w:hAnsi="宋体" w:cs="宋体"/>
          <w:b/>
          <w:szCs w:val="21"/>
        </w:rPr>
        <w:t>保险费交清前，本合同不生效，对合同生效前发生的保险事故，保险人不承担保险责任。</w:t>
      </w:r>
    </w:p>
    <w:p>
      <w:pPr>
        <w:pStyle w:val="37"/>
        <w:adjustRightInd w:val="0"/>
        <w:spacing w:after="0" w:line="400" w:lineRule="exact"/>
        <w:rPr>
          <w:rFonts w:ascii="宋体" w:hAnsi="宋体" w:cs="宋体"/>
          <w:b/>
          <w:szCs w:val="21"/>
        </w:rPr>
      </w:pPr>
      <w:r>
        <w:rPr>
          <w:rFonts w:hint="eastAsia" w:ascii="宋体" w:hAnsi="宋体" w:cs="宋体"/>
          <w:szCs w:val="21"/>
        </w:rPr>
        <w:t>若投保人选择分期交付保险费，</w:t>
      </w:r>
      <w:r>
        <w:rPr>
          <w:rFonts w:hint="eastAsia" w:ascii="宋体" w:hAnsi="宋体" w:cs="宋体"/>
          <w:b/>
          <w:bCs/>
          <w:szCs w:val="21"/>
        </w:rPr>
        <w:t>需经投保人申请并经保险人同意，</w:t>
      </w:r>
      <w:r>
        <w:rPr>
          <w:rFonts w:hint="eastAsia" w:ascii="宋体" w:hAnsi="宋体" w:cs="宋体"/>
          <w:szCs w:val="21"/>
        </w:rPr>
        <w:t>并在本合同中载明保费分期交付的周期。</w:t>
      </w:r>
      <w:r>
        <w:rPr>
          <w:rFonts w:hint="eastAsia" w:ascii="宋体" w:hAnsi="宋体" w:cs="宋体"/>
          <w:b/>
          <w:bCs/>
          <w:szCs w:val="21"/>
        </w:rPr>
        <w:t>如投保人未交付首期保费，本合同不成立，保险人不承担保险责任。如投保人未按照本合同约定的付款时间足额交付当期保费，允许在宽限期内补交保险费；如果被保险人在宽限期内发生保险事故，保险人仍按照合同约定赔偿保险金。除本合同另有约定外，如被保险人在正常交费对应的保险期间内或宽限期内发生保险事故，保险人依照合同约定赔偿保险金的，需扣减保险期间内所有未交期间的保险费，投保人已交纳的保险费与保险人扣减的保险费之和应等于本合同约定的保险费总额。如投保人未按照本合同约定的付款时间足额交付当期保费，且在本合同约定的宽限期内仍未足额补交当期保费的，从应付之日起发生保险责任范围内的事故的，保险人不承担赔偿责任；宽限期内发生的保险事故也不承担保险责任。如发生保险事故，在申请理赔前，投保人需一次性交纳剩余保险费，如未完成交纳，保险人不承担赔偿责任。</w:t>
      </w:r>
    </w:p>
    <w:p>
      <w:pPr>
        <w:pStyle w:val="37"/>
        <w:adjustRightInd w:val="0"/>
        <w:spacing w:after="0" w:line="400" w:lineRule="exact"/>
        <w:ind w:firstLine="422"/>
        <w:rPr>
          <w:rFonts w:ascii="宋体" w:hAnsi="宋体" w:cs="宋体"/>
          <w:szCs w:val="21"/>
        </w:rPr>
      </w:pPr>
      <w:r>
        <w:rPr>
          <w:rFonts w:hint="eastAsia" w:ascii="宋体" w:hAnsi="宋体" w:cs="宋体"/>
          <w:b/>
          <w:szCs w:val="21"/>
        </w:rPr>
        <w:t>对于保险期间终止后发生的保险事故，保险人不承担保险责任。宽限期由投保人与保险人协商确定，并在本合同中载明。</w:t>
      </w:r>
    </w:p>
    <w:p>
      <w:pPr>
        <w:pStyle w:val="3"/>
        <w:snapToGrid/>
        <w:spacing w:line="400" w:lineRule="exact"/>
        <w:ind w:left="0"/>
        <w:jc w:val="both"/>
        <w:rPr>
          <w:rFonts w:cs="宋体"/>
        </w:rPr>
      </w:pPr>
      <w:r>
        <w:rPr>
          <w:rFonts w:hint="eastAsia" w:cs="宋体"/>
        </w:rPr>
        <w:t>如实告知</w:t>
      </w:r>
    </w:p>
    <w:p>
      <w:pPr>
        <w:pStyle w:val="37"/>
        <w:autoSpaceDE w:val="0"/>
        <w:autoSpaceDN w:val="0"/>
        <w:adjustRightInd w:val="0"/>
        <w:spacing w:after="0" w:line="400" w:lineRule="exact"/>
        <w:rPr>
          <w:rFonts w:ascii="宋体" w:hAnsi="宋体" w:cs="宋体"/>
          <w:szCs w:val="21"/>
        </w:rPr>
      </w:pPr>
      <w:r>
        <w:rPr>
          <w:rFonts w:hint="eastAsia" w:ascii="宋体" w:hAnsi="宋体" w:cs="宋体"/>
          <w:szCs w:val="21"/>
        </w:rPr>
        <w:t>投保人应如实填写投保单并回答保险人提出的询问，履行如实告知义务。</w:t>
      </w:r>
    </w:p>
    <w:p>
      <w:pPr>
        <w:pStyle w:val="37"/>
        <w:autoSpaceDE w:val="0"/>
        <w:autoSpaceDN w:val="0"/>
        <w:adjustRightInd w:val="0"/>
        <w:spacing w:after="0" w:line="400" w:lineRule="exact"/>
        <w:ind w:firstLine="422"/>
        <w:rPr>
          <w:rFonts w:ascii="宋体" w:hAnsi="宋体" w:cs="宋体"/>
          <w:b/>
          <w:szCs w:val="21"/>
        </w:rPr>
      </w:pPr>
      <w:r>
        <w:rPr>
          <w:rFonts w:hint="eastAsia" w:ascii="宋体" w:hAnsi="宋体" w:cs="宋体"/>
          <w:b/>
          <w:szCs w:val="21"/>
        </w:rPr>
        <w:t>投保人故意或者因重大过失未履行前款规定的如实告知义务，足以影响保险人决定是否同意承保或者提高保险费率的，保险人有权解除合同。</w:t>
      </w:r>
    </w:p>
    <w:p>
      <w:pPr>
        <w:pStyle w:val="37"/>
        <w:autoSpaceDE w:val="0"/>
        <w:autoSpaceDN w:val="0"/>
        <w:adjustRightInd w:val="0"/>
        <w:spacing w:after="0" w:line="400" w:lineRule="exact"/>
        <w:rPr>
          <w:rFonts w:ascii="宋体" w:hAnsi="宋体" w:cs="宋体"/>
          <w:szCs w:val="21"/>
        </w:rPr>
      </w:pPr>
      <w:r>
        <w:rPr>
          <w:rFonts w:hint="eastAsia" w:ascii="宋体" w:hAnsi="宋体" w:cs="宋体"/>
          <w:szCs w:val="21"/>
        </w:rPr>
        <w:t>前款规定的合同解除权，自保险人知道有解除事由之日起，超过三十日不行使而消灭。</w:t>
      </w:r>
    </w:p>
    <w:p>
      <w:pPr>
        <w:pStyle w:val="37"/>
        <w:autoSpaceDE w:val="0"/>
        <w:autoSpaceDN w:val="0"/>
        <w:adjustRightInd w:val="0"/>
        <w:spacing w:after="0" w:line="400" w:lineRule="exact"/>
        <w:ind w:firstLine="422"/>
        <w:rPr>
          <w:rFonts w:ascii="宋体" w:hAnsi="宋体" w:cs="宋体"/>
          <w:b/>
          <w:szCs w:val="21"/>
        </w:rPr>
      </w:pPr>
      <w:r>
        <w:rPr>
          <w:rFonts w:hint="eastAsia" w:ascii="宋体" w:hAnsi="宋体" w:cs="宋体"/>
          <w:b/>
          <w:szCs w:val="21"/>
        </w:rPr>
        <w:t>投保人故意不履行如实告知义务的，保险人对于合同解除前发生的保险事故，不承担给付保险金的责任，并不退还保险费。</w:t>
      </w:r>
    </w:p>
    <w:p>
      <w:pPr>
        <w:pStyle w:val="37"/>
        <w:autoSpaceDE w:val="0"/>
        <w:autoSpaceDN w:val="0"/>
        <w:adjustRightInd w:val="0"/>
        <w:spacing w:after="0" w:line="400" w:lineRule="exact"/>
        <w:ind w:firstLine="422"/>
        <w:rPr>
          <w:rFonts w:ascii="宋体" w:hAnsi="宋体" w:cs="宋体"/>
          <w:b/>
          <w:szCs w:val="21"/>
        </w:rPr>
      </w:pPr>
      <w:r>
        <w:rPr>
          <w:rFonts w:hint="eastAsia" w:ascii="宋体" w:hAnsi="宋体" w:cs="宋体"/>
          <w:b/>
          <w:szCs w:val="21"/>
        </w:rPr>
        <w:t>投保人因重大过失未履行如实告知义务，对保险事故的发生有严重影响的，保险人对于合同解除前发生的保险事故，不承担给付保险金的责任，但应当退还保险费。</w:t>
      </w:r>
    </w:p>
    <w:p>
      <w:pPr>
        <w:pStyle w:val="37"/>
        <w:autoSpaceDE w:val="0"/>
        <w:autoSpaceDN w:val="0"/>
        <w:adjustRightInd w:val="0"/>
        <w:spacing w:after="0" w:line="400" w:lineRule="exact"/>
        <w:rPr>
          <w:rFonts w:ascii="宋体" w:hAnsi="宋体" w:cs="宋体"/>
          <w:szCs w:val="21"/>
        </w:rPr>
      </w:pPr>
      <w:r>
        <w:rPr>
          <w:rFonts w:hint="eastAsia" w:ascii="宋体" w:hAnsi="宋体" w:cs="宋体"/>
          <w:szCs w:val="21"/>
        </w:rPr>
        <w:t>保险人在合同订立时已经知道投保人未如实告知的情况的，保险人不得解除合同；发生保险事故的，保险人应当承担给付保险金的责任。</w:t>
      </w:r>
    </w:p>
    <w:p>
      <w:pPr>
        <w:pStyle w:val="3"/>
        <w:snapToGrid/>
        <w:spacing w:line="400" w:lineRule="exact"/>
        <w:ind w:left="0"/>
        <w:jc w:val="both"/>
        <w:rPr>
          <w:rFonts w:cs="宋体"/>
        </w:rPr>
      </w:pPr>
      <w:r>
        <w:rPr>
          <w:rFonts w:hint="eastAsia" w:cs="宋体"/>
        </w:rPr>
        <w:t>住址、通讯地址</w:t>
      </w:r>
      <w:r>
        <w:rPr>
          <w:rFonts w:hint="eastAsia"/>
        </w:rPr>
        <w:t>或数据电文联系方式</w:t>
      </w:r>
      <w:r>
        <w:rPr>
          <w:rFonts w:hint="eastAsia" w:cs="宋体"/>
        </w:rPr>
        <w:t>变更告知义务</w:t>
      </w:r>
    </w:p>
    <w:p>
      <w:pPr>
        <w:pStyle w:val="37"/>
        <w:autoSpaceDE w:val="0"/>
        <w:autoSpaceDN w:val="0"/>
        <w:adjustRightInd w:val="0"/>
        <w:spacing w:after="0" w:line="400" w:lineRule="exact"/>
        <w:rPr>
          <w:rFonts w:ascii="宋体" w:hAnsi="宋体" w:cs="宋体"/>
          <w:szCs w:val="21"/>
        </w:rPr>
      </w:pPr>
      <w:r>
        <w:rPr>
          <w:rFonts w:hint="eastAsia" w:ascii="宋体" w:hAnsi="宋体" w:cs="宋体"/>
          <w:szCs w:val="21"/>
        </w:rPr>
        <w:t>投保人住所、通讯地址或数据电文联系方式变更时，应及时以书面形式或双方认可的其他形式通知保险人。投保人未通知的，保险人按本合同所载的最后住所、通讯地址或数据电文联系方式发送的有关通知，均视为已发送给投保人。</w:t>
      </w:r>
    </w:p>
    <w:p>
      <w:pPr>
        <w:pStyle w:val="3"/>
        <w:snapToGrid/>
        <w:spacing w:line="400" w:lineRule="exact"/>
        <w:ind w:left="0"/>
        <w:jc w:val="both"/>
        <w:rPr>
          <w:rFonts w:cs="宋体"/>
        </w:rPr>
      </w:pPr>
      <w:r>
        <w:rPr>
          <w:rFonts w:hint="eastAsia" w:cs="宋体"/>
        </w:rPr>
        <w:t>变更批注</w:t>
      </w:r>
    </w:p>
    <w:p>
      <w:pPr>
        <w:pStyle w:val="37"/>
        <w:autoSpaceDE w:val="0"/>
        <w:autoSpaceDN w:val="0"/>
        <w:adjustRightInd w:val="0"/>
        <w:spacing w:after="0" w:line="400" w:lineRule="exact"/>
        <w:rPr>
          <w:rFonts w:ascii="宋体" w:hAnsi="宋体" w:cs="宋体"/>
          <w:szCs w:val="21"/>
        </w:rPr>
      </w:pPr>
      <w:r>
        <w:rPr>
          <w:rFonts w:hint="eastAsia" w:ascii="宋体" w:hAnsi="宋体" w:cs="宋体"/>
          <w:szCs w:val="21"/>
        </w:rPr>
        <w:t>在保险期间内，投保人需变更保险合同内容的，应以书面形式或双方认可的其他形式向保险人提出申请。保险人同意后出具批单，并在本合同中批注。</w:t>
      </w:r>
    </w:p>
    <w:p>
      <w:pPr>
        <w:pStyle w:val="37"/>
        <w:autoSpaceDE w:val="0"/>
        <w:autoSpaceDN w:val="0"/>
        <w:adjustRightInd w:val="0"/>
        <w:spacing w:after="0" w:line="400" w:lineRule="exact"/>
        <w:rPr>
          <w:rFonts w:ascii="宋体" w:hAnsi="宋体" w:cs="宋体"/>
          <w:szCs w:val="21"/>
        </w:rPr>
      </w:pPr>
      <w:r>
        <w:rPr>
          <w:rFonts w:hint="eastAsia" w:ascii="宋体" w:hAnsi="宋体" w:cs="宋体"/>
          <w:kern w:val="0"/>
          <w:szCs w:val="21"/>
        </w:rPr>
        <w:t>投保人通过保险人同意或认可的网站等互联网渠道提出变更本合同的申请，视为投保人的书面申请。</w:t>
      </w:r>
    </w:p>
    <w:p>
      <w:pPr>
        <w:pStyle w:val="3"/>
        <w:snapToGrid/>
        <w:spacing w:line="400" w:lineRule="exact"/>
        <w:ind w:left="0"/>
        <w:jc w:val="both"/>
        <w:rPr>
          <w:rFonts w:cs="宋体"/>
        </w:rPr>
      </w:pPr>
      <w:r>
        <w:rPr>
          <w:rFonts w:hint="eastAsia" w:cs="宋体"/>
        </w:rPr>
        <w:t>年龄的确定及错误的处理</w:t>
      </w:r>
    </w:p>
    <w:p>
      <w:pPr>
        <w:snapToGrid/>
        <w:spacing w:line="400" w:lineRule="exact"/>
        <w:ind w:firstLine="420"/>
        <w:rPr>
          <w:rFonts w:ascii="宋体" w:hAnsi="宋体" w:cs="宋体"/>
          <w:szCs w:val="21"/>
        </w:rPr>
      </w:pPr>
      <w:r>
        <w:rPr>
          <w:rFonts w:hint="eastAsia" w:ascii="宋体" w:hAnsi="宋体" w:cs="宋体"/>
          <w:szCs w:val="21"/>
        </w:rPr>
        <w:t>被保险人的投保年龄，以法定身份证件登记的周岁年龄为准，本合同所承保的被保险人的投保年龄必须符合年龄要求。投保人在申请投保时，应按被保险人的周岁年龄填写。若发生错误，保险人按照以下规定处理：</w:t>
      </w:r>
    </w:p>
    <w:p>
      <w:pPr>
        <w:snapToGrid/>
        <w:spacing w:line="400" w:lineRule="exact"/>
        <w:ind w:firstLine="422"/>
        <w:rPr>
          <w:rFonts w:ascii="宋体" w:hAnsi="宋体" w:cs="宋体"/>
          <w:szCs w:val="21"/>
        </w:rPr>
      </w:pPr>
      <w:r>
        <w:rPr>
          <w:rFonts w:hint="eastAsia" w:ascii="宋体" w:hAnsi="宋体" w:cs="宋体"/>
          <w:b/>
          <w:szCs w:val="21"/>
        </w:rPr>
        <w:t>（一）投保人申报的被保险人年龄不真实，且真实年龄不符合本合同约定的年龄限制的，保险人有权解除本合同</w:t>
      </w:r>
      <w:r>
        <w:rPr>
          <w:rFonts w:hint="eastAsia" w:ascii="宋体" w:hAnsi="宋体" w:cs="宋体"/>
          <w:szCs w:val="21"/>
        </w:rPr>
        <w:t>，并向投保人退还</w:t>
      </w:r>
      <w:r>
        <w:rPr>
          <w:rFonts w:hint="eastAsia" w:ascii="宋体" w:hAnsi="宋体" w:cs="宋体"/>
          <w:b/>
          <w:szCs w:val="21"/>
        </w:rPr>
        <w:t>未满期净保险费</w:t>
      </w:r>
      <w:r>
        <w:rPr>
          <w:rFonts w:hint="eastAsia" w:ascii="宋体" w:hAnsi="宋体" w:cs="宋体"/>
          <w:bCs/>
          <w:szCs w:val="21"/>
        </w:rPr>
        <w:t>（释义二十一）</w:t>
      </w:r>
      <w:r>
        <w:rPr>
          <w:rFonts w:hint="eastAsia" w:ascii="宋体" w:hAnsi="宋体" w:cs="宋体"/>
          <w:szCs w:val="21"/>
        </w:rPr>
        <w:t>。</w:t>
      </w:r>
    </w:p>
    <w:p>
      <w:pPr>
        <w:snapToGrid/>
        <w:spacing w:line="400" w:lineRule="exact"/>
        <w:ind w:firstLine="422"/>
        <w:rPr>
          <w:rFonts w:ascii="宋体" w:hAnsi="宋体" w:cs="宋体"/>
          <w:b/>
          <w:szCs w:val="21"/>
        </w:rPr>
      </w:pPr>
      <w:r>
        <w:rPr>
          <w:rFonts w:hint="eastAsia" w:ascii="宋体" w:hAnsi="宋体" w:cs="宋体"/>
          <w:b/>
          <w:szCs w:val="21"/>
        </w:rPr>
        <w:t>（二）投保人申报的被保险人年龄不真实，导致投保人实付保险费少于应付保险费的，保险人有权更正并要求投保人补交保险费，或在给付保险金时按照实付保险费与应付保险费的比例支付。</w:t>
      </w:r>
    </w:p>
    <w:p>
      <w:pPr>
        <w:snapToGrid/>
        <w:spacing w:line="400" w:lineRule="exact"/>
        <w:ind w:firstLine="420"/>
        <w:rPr>
          <w:rFonts w:ascii="宋体" w:hAnsi="宋体" w:cs="宋体"/>
          <w:szCs w:val="21"/>
        </w:rPr>
      </w:pPr>
      <w:r>
        <w:rPr>
          <w:rFonts w:hint="eastAsia" w:ascii="宋体" w:hAnsi="宋体" w:cs="宋体"/>
          <w:szCs w:val="21"/>
        </w:rPr>
        <w:t>（三）投保人申报的被保险人年龄不真实，导致投保人支付保险费多于应付保险费的，保险人应将多收的保险费无息退还投保人。</w:t>
      </w:r>
    </w:p>
    <w:p>
      <w:pPr>
        <w:pStyle w:val="3"/>
        <w:snapToGrid/>
        <w:spacing w:line="400" w:lineRule="exact"/>
        <w:ind w:left="0"/>
        <w:jc w:val="both"/>
        <w:rPr>
          <w:rFonts w:cs="宋体"/>
        </w:rPr>
      </w:pPr>
      <w:r>
        <w:rPr>
          <w:rFonts w:hint="eastAsia" w:cs="宋体"/>
        </w:rPr>
        <w:t>保险事故通知义务</w:t>
      </w:r>
    </w:p>
    <w:p>
      <w:pPr>
        <w:pStyle w:val="37"/>
        <w:autoSpaceDE w:val="0"/>
        <w:autoSpaceDN w:val="0"/>
        <w:adjustRightInd w:val="0"/>
        <w:spacing w:after="0" w:line="400" w:lineRule="exact"/>
        <w:ind w:firstLine="422"/>
        <w:rPr>
          <w:rFonts w:ascii="宋体" w:hAnsi="宋体" w:cs="宋体"/>
          <w:szCs w:val="21"/>
        </w:rPr>
      </w:pPr>
      <w:r>
        <w:rPr>
          <w:rFonts w:hint="eastAsia" w:ascii="宋体" w:hAnsi="宋体" w:cs="宋体"/>
          <w:b/>
          <w:szCs w:val="21"/>
        </w:rPr>
        <w:t>投保人、被保险人或者保险金受益人知道保险事故发生后，应当及时通知保险人，</w:t>
      </w:r>
      <w:r>
        <w:rPr>
          <w:rFonts w:hint="eastAsia" w:ascii="宋体" w:hAnsi="宋体" w:cs="宋体"/>
          <w:b/>
          <w:kern w:val="0"/>
          <w:szCs w:val="21"/>
        </w:rPr>
        <w:t>并书面说明事故发生的原因、经过和损失情况</w:t>
      </w:r>
      <w:r>
        <w:rPr>
          <w:rFonts w:hint="eastAsia" w:ascii="宋体" w:hAnsi="宋体" w:cs="宋体"/>
          <w:b/>
          <w:szCs w:val="21"/>
        </w:rPr>
        <w:t>。故意或者因重大过失未及时通知，致使保险事故的性质、原因、损失程度等难以确定的，保险人对无法确定的部分，不承担给付保险金责任</w:t>
      </w:r>
      <w:r>
        <w:rPr>
          <w:rFonts w:hint="eastAsia" w:ascii="宋体" w:hAnsi="宋体" w:cs="宋体"/>
          <w:szCs w:val="21"/>
        </w:rPr>
        <w:t>，但保险人通过其他途径已经及时知道或者应当及时知道保险事故发生的除外。</w:t>
      </w:r>
    </w:p>
    <w:p>
      <w:pPr>
        <w:pStyle w:val="37"/>
        <w:autoSpaceDE w:val="0"/>
        <w:autoSpaceDN w:val="0"/>
        <w:adjustRightInd w:val="0"/>
        <w:spacing w:after="0" w:line="400" w:lineRule="exact"/>
        <w:rPr>
          <w:rFonts w:ascii="宋体" w:hAnsi="宋体" w:cs="宋体"/>
          <w:kern w:val="0"/>
          <w:szCs w:val="21"/>
        </w:rPr>
      </w:pPr>
      <w:r>
        <w:rPr>
          <w:rFonts w:hint="eastAsia" w:ascii="宋体" w:hAnsi="宋体" w:cs="宋体"/>
          <w:szCs w:val="21"/>
        </w:rPr>
        <w:t>上述约定，不包括因</w:t>
      </w:r>
      <w:r>
        <w:rPr>
          <w:rFonts w:hint="eastAsia" w:ascii="宋体" w:hAnsi="宋体" w:cs="宋体"/>
          <w:b/>
          <w:szCs w:val="21"/>
        </w:rPr>
        <w:t>不可抗力</w:t>
      </w:r>
      <w:r>
        <w:rPr>
          <w:rFonts w:hint="eastAsia" w:ascii="宋体" w:hAnsi="宋体" w:cs="宋体"/>
          <w:bCs/>
          <w:szCs w:val="21"/>
        </w:rPr>
        <w:t>（释义二十二）</w:t>
      </w:r>
      <w:r>
        <w:rPr>
          <w:rFonts w:hint="eastAsia" w:ascii="宋体" w:hAnsi="宋体" w:cs="宋体"/>
          <w:szCs w:val="21"/>
        </w:rPr>
        <w:t>而导致的迟延。</w:t>
      </w:r>
    </w:p>
    <w:p>
      <w:pPr>
        <w:autoSpaceDE w:val="0"/>
        <w:autoSpaceDN w:val="0"/>
        <w:snapToGrid/>
        <w:spacing w:line="400" w:lineRule="exact"/>
        <w:ind w:firstLine="422"/>
        <w:rPr>
          <w:rFonts w:ascii="宋体" w:hAnsi="宋体" w:cs="宋体"/>
          <w:b/>
          <w:kern w:val="0"/>
          <w:szCs w:val="21"/>
        </w:rPr>
      </w:pPr>
    </w:p>
    <w:p>
      <w:pPr>
        <w:pStyle w:val="2"/>
        <w:snapToGrid/>
        <w:spacing w:before="0" w:after="0" w:line="400" w:lineRule="exact"/>
        <w:ind w:left="0"/>
        <w:rPr>
          <w:rFonts w:ascii="宋体" w:hAnsi="宋体" w:cs="宋体"/>
          <w:szCs w:val="21"/>
        </w:rPr>
      </w:pPr>
      <w:r>
        <w:rPr>
          <w:rFonts w:hint="eastAsia" w:ascii="宋体" w:hAnsi="宋体" w:cs="宋体"/>
          <w:szCs w:val="21"/>
        </w:rPr>
        <w:t>保险金的申请</w:t>
      </w:r>
    </w:p>
    <w:p>
      <w:pPr>
        <w:pStyle w:val="3"/>
        <w:snapToGrid/>
        <w:spacing w:line="400" w:lineRule="exact"/>
        <w:ind w:left="0"/>
        <w:jc w:val="both"/>
        <w:rPr>
          <w:rFonts w:cs="宋体"/>
        </w:rPr>
      </w:pPr>
      <w:r>
        <w:rPr>
          <w:rFonts w:hint="eastAsia" w:cs="宋体"/>
        </w:rPr>
        <w:t>保险金的申请</w:t>
      </w:r>
    </w:p>
    <w:p>
      <w:pPr>
        <w:snapToGrid/>
        <w:spacing w:line="400" w:lineRule="exact"/>
        <w:ind w:firstLine="422"/>
        <w:rPr>
          <w:rFonts w:ascii="宋体" w:hAnsi="宋体" w:cs="宋体"/>
          <w:szCs w:val="21"/>
        </w:rPr>
      </w:pPr>
      <w:r>
        <w:rPr>
          <w:rFonts w:hint="eastAsia" w:ascii="宋体" w:hAnsi="宋体" w:cs="宋体"/>
          <w:b/>
          <w:szCs w:val="21"/>
        </w:rPr>
        <w:t>保险金申请人</w:t>
      </w:r>
      <w:r>
        <w:rPr>
          <w:rFonts w:hint="eastAsia" w:ascii="宋体" w:hAnsi="宋体" w:cs="宋体"/>
          <w:bCs/>
          <w:szCs w:val="21"/>
        </w:rPr>
        <w:t>（释义二十三）</w:t>
      </w:r>
      <w:r>
        <w:rPr>
          <w:rFonts w:hint="eastAsia" w:ascii="宋体" w:hAnsi="宋体" w:cs="宋体"/>
          <w:szCs w:val="21"/>
        </w:rPr>
        <w:t>向保险人申请给付保险金时，应提供如下材料：</w:t>
      </w:r>
    </w:p>
    <w:p>
      <w:pPr>
        <w:pStyle w:val="34"/>
        <w:numPr>
          <w:ilvl w:val="1"/>
          <w:numId w:val="8"/>
        </w:numPr>
        <w:autoSpaceDE w:val="0"/>
        <w:autoSpaceDN w:val="0"/>
        <w:snapToGrid/>
        <w:spacing w:line="400" w:lineRule="exact"/>
        <w:ind w:firstLine="422"/>
        <w:rPr>
          <w:rFonts w:ascii="宋体" w:hAnsi="宋体" w:cs="宋体"/>
          <w:bCs/>
          <w:kern w:val="0"/>
          <w:szCs w:val="21"/>
        </w:rPr>
      </w:pPr>
      <w:r>
        <w:rPr>
          <w:rFonts w:hint="eastAsia" w:ascii="宋体" w:hAnsi="宋体" w:cs="宋体"/>
          <w:b/>
          <w:kern w:val="0"/>
          <w:szCs w:val="21"/>
        </w:rPr>
        <w:t>保险金给付申请书；</w:t>
      </w:r>
    </w:p>
    <w:p>
      <w:pPr>
        <w:pStyle w:val="34"/>
        <w:numPr>
          <w:ilvl w:val="1"/>
          <w:numId w:val="8"/>
        </w:numPr>
        <w:autoSpaceDE w:val="0"/>
        <w:autoSpaceDN w:val="0"/>
        <w:snapToGrid/>
        <w:spacing w:line="400" w:lineRule="exact"/>
        <w:ind w:firstLine="422"/>
        <w:rPr>
          <w:rFonts w:ascii="宋体" w:hAnsi="宋体" w:cs="宋体"/>
          <w:bCs/>
          <w:kern w:val="0"/>
          <w:szCs w:val="21"/>
        </w:rPr>
      </w:pPr>
      <w:r>
        <w:rPr>
          <w:rFonts w:hint="eastAsia" w:ascii="宋体" w:hAnsi="宋体" w:cs="宋体"/>
          <w:b/>
          <w:kern w:val="0"/>
          <w:szCs w:val="21"/>
        </w:rPr>
        <w:t>保险合同凭据；</w:t>
      </w:r>
    </w:p>
    <w:p>
      <w:pPr>
        <w:pStyle w:val="34"/>
        <w:numPr>
          <w:ilvl w:val="1"/>
          <w:numId w:val="8"/>
        </w:numPr>
        <w:autoSpaceDE w:val="0"/>
        <w:autoSpaceDN w:val="0"/>
        <w:snapToGrid/>
        <w:spacing w:line="400" w:lineRule="exact"/>
        <w:ind w:firstLine="422"/>
        <w:rPr>
          <w:rFonts w:ascii="宋体" w:hAnsi="宋体" w:cs="宋体"/>
          <w:bCs/>
          <w:kern w:val="0"/>
          <w:szCs w:val="21"/>
        </w:rPr>
      </w:pPr>
      <w:r>
        <w:rPr>
          <w:rFonts w:hint="eastAsia" w:ascii="宋体" w:hAnsi="宋体" w:cs="宋体"/>
          <w:b/>
          <w:kern w:val="0"/>
          <w:szCs w:val="21"/>
        </w:rPr>
        <w:t>保险金申请人的有效身份证件；</w:t>
      </w:r>
    </w:p>
    <w:p>
      <w:pPr>
        <w:pStyle w:val="34"/>
        <w:numPr>
          <w:ilvl w:val="1"/>
          <w:numId w:val="8"/>
        </w:numPr>
        <w:autoSpaceDE w:val="0"/>
        <w:autoSpaceDN w:val="0"/>
        <w:snapToGrid/>
        <w:spacing w:line="400" w:lineRule="exact"/>
        <w:ind w:firstLine="422"/>
        <w:rPr>
          <w:rFonts w:ascii="宋体" w:hAnsi="宋体" w:cs="宋体"/>
          <w:bCs/>
          <w:kern w:val="0"/>
          <w:szCs w:val="21"/>
        </w:rPr>
      </w:pPr>
      <w:r>
        <w:rPr>
          <w:rFonts w:hint="eastAsia" w:ascii="宋体" w:hAnsi="宋体" w:cs="宋体"/>
          <w:b/>
          <w:kern w:val="0"/>
          <w:szCs w:val="21"/>
        </w:rPr>
        <w:t>支持索赔的全部账单、证明、信息和证据，医院出具的病历资料、医学诊断书、处方、病理检查报告、化验检查报告、医疗费用原始单据、费用明细单据等。保险金申请人因特殊原因不能提供上述材料的，应提供其它合法有效的材料；</w:t>
      </w:r>
    </w:p>
    <w:p>
      <w:pPr>
        <w:pStyle w:val="34"/>
        <w:numPr>
          <w:ilvl w:val="1"/>
          <w:numId w:val="8"/>
        </w:numPr>
        <w:autoSpaceDE w:val="0"/>
        <w:autoSpaceDN w:val="0"/>
        <w:snapToGrid/>
        <w:spacing w:line="400" w:lineRule="exact"/>
        <w:ind w:firstLine="422"/>
        <w:rPr>
          <w:rFonts w:ascii="宋体" w:hAnsi="宋体" w:cs="宋体"/>
          <w:bCs/>
          <w:kern w:val="0"/>
          <w:szCs w:val="21"/>
        </w:rPr>
      </w:pPr>
      <w:r>
        <w:rPr>
          <w:rFonts w:hint="eastAsia" w:ascii="宋体" w:hAnsi="宋体" w:cs="宋体"/>
          <w:b/>
          <w:kern w:val="0"/>
          <w:szCs w:val="21"/>
        </w:rPr>
        <w:t>保险金申请人所能提供的其他与确认保险事故的性质、原因等有关的其他证明和资料；</w:t>
      </w:r>
    </w:p>
    <w:p>
      <w:pPr>
        <w:pStyle w:val="34"/>
        <w:numPr>
          <w:ilvl w:val="1"/>
          <w:numId w:val="8"/>
        </w:numPr>
        <w:autoSpaceDE w:val="0"/>
        <w:autoSpaceDN w:val="0"/>
        <w:snapToGrid/>
        <w:spacing w:line="400" w:lineRule="exact"/>
        <w:ind w:firstLine="422"/>
        <w:rPr>
          <w:rFonts w:ascii="宋体" w:hAnsi="宋体" w:cs="宋体"/>
          <w:bCs/>
          <w:kern w:val="0"/>
          <w:szCs w:val="21"/>
        </w:rPr>
      </w:pPr>
      <w:r>
        <w:rPr>
          <w:rFonts w:hint="eastAsia" w:ascii="宋体" w:hAnsi="宋体" w:cs="宋体"/>
          <w:b/>
          <w:kern w:val="0"/>
          <w:szCs w:val="21"/>
        </w:rPr>
        <w:t>若保险金申请人委托他人申请的，还应提供授权委托书原件、委托人和受托人的身份证明等相关证明文件。</w:t>
      </w:r>
    </w:p>
    <w:p>
      <w:pPr>
        <w:snapToGrid/>
        <w:spacing w:line="400" w:lineRule="exact"/>
        <w:ind w:firstLine="420"/>
        <w:rPr>
          <w:rFonts w:ascii="宋体" w:hAnsi="宋体" w:cs="宋体"/>
          <w:b/>
          <w:bCs/>
          <w:szCs w:val="21"/>
        </w:rPr>
      </w:pPr>
      <w:r>
        <w:rPr>
          <w:rFonts w:hint="eastAsia" w:ascii="宋体" w:hAnsi="宋体" w:cs="宋体"/>
          <w:szCs w:val="21"/>
        </w:rPr>
        <w:t>保险金申请人未能提供有关材料，导致保险人无法核实该申请的真实性的，</w:t>
      </w:r>
      <w:r>
        <w:rPr>
          <w:rFonts w:hint="eastAsia" w:ascii="宋体" w:hAnsi="宋体" w:cs="宋体"/>
          <w:b/>
          <w:bCs/>
          <w:szCs w:val="21"/>
        </w:rPr>
        <w:t>保险人对无法核实部分不承担给付保险金的责任。</w:t>
      </w:r>
    </w:p>
    <w:p>
      <w:pPr>
        <w:autoSpaceDE w:val="0"/>
        <w:autoSpaceDN w:val="0"/>
        <w:snapToGrid/>
        <w:spacing w:line="400" w:lineRule="exact"/>
        <w:ind w:firstLine="422"/>
        <w:rPr>
          <w:rFonts w:ascii="宋体" w:hAnsi="宋体" w:cs="宋体"/>
          <w:b/>
          <w:kern w:val="0"/>
          <w:szCs w:val="21"/>
        </w:rPr>
      </w:pPr>
    </w:p>
    <w:p>
      <w:pPr>
        <w:pStyle w:val="2"/>
        <w:snapToGrid/>
        <w:spacing w:before="0" w:after="0" w:line="400" w:lineRule="exact"/>
        <w:ind w:left="0"/>
        <w:rPr>
          <w:rFonts w:ascii="宋体" w:hAnsi="宋体" w:cs="宋体"/>
          <w:szCs w:val="21"/>
        </w:rPr>
      </w:pPr>
      <w:r>
        <w:rPr>
          <w:rFonts w:hint="eastAsia" w:ascii="宋体" w:hAnsi="宋体" w:cs="宋体"/>
          <w:szCs w:val="21"/>
        </w:rPr>
        <w:t>保险合同的解除、终止和争议处理</w:t>
      </w:r>
    </w:p>
    <w:p>
      <w:pPr>
        <w:pStyle w:val="3"/>
        <w:snapToGrid/>
        <w:spacing w:line="400" w:lineRule="exact"/>
        <w:ind w:left="0"/>
        <w:jc w:val="both"/>
        <w:rPr>
          <w:rFonts w:cs="宋体"/>
        </w:rPr>
      </w:pPr>
      <w:bookmarkStart w:id="0" w:name="_Toc461007481"/>
      <w:r>
        <w:rPr>
          <w:rFonts w:hint="eastAsia" w:cs="宋体"/>
        </w:rPr>
        <w:t>合同的解除</w:t>
      </w:r>
      <w:bookmarkEnd w:id="0"/>
    </w:p>
    <w:p>
      <w:pPr>
        <w:pStyle w:val="35"/>
        <w:autoSpaceDE w:val="0"/>
        <w:autoSpaceDN w:val="0"/>
        <w:snapToGrid/>
        <w:spacing w:line="400" w:lineRule="exact"/>
        <w:rPr>
          <w:rFonts w:ascii="宋体" w:hAnsi="宋体" w:cs="宋体"/>
          <w:b/>
          <w:szCs w:val="21"/>
        </w:rPr>
      </w:pPr>
      <w:r>
        <w:rPr>
          <w:rFonts w:hint="eastAsia" w:ascii="宋体" w:hAnsi="宋体" w:cs="宋体"/>
          <w:szCs w:val="21"/>
        </w:rPr>
        <w:t>在本合同成立后，投保人可以书面形式或双方认可的其他形式通知保险人解除合同，</w:t>
      </w:r>
      <w:r>
        <w:rPr>
          <w:rFonts w:hint="eastAsia" w:ascii="宋体" w:hAnsi="宋体" w:cs="宋体"/>
          <w:b/>
          <w:szCs w:val="21"/>
        </w:rPr>
        <w:t>但保险人已根据本合同的约定给付保险金的除外。</w:t>
      </w:r>
    </w:p>
    <w:p>
      <w:pPr>
        <w:pStyle w:val="35"/>
        <w:autoSpaceDE w:val="0"/>
        <w:autoSpaceDN w:val="0"/>
        <w:snapToGrid/>
        <w:spacing w:line="400" w:lineRule="exact"/>
        <w:rPr>
          <w:rFonts w:ascii="宋体" w:hAnsi="宋体" w:cs="宋体"/>
          <w:szCs w:val="21"/>
        </w:rPr>
      </w:pPr>
      <w:r>
        <w:rPr>
          <w:rFonts w:hint="eastAsia" w:ascii="宋体" w:hAnsi="宋体" w:cs="宋体"/>
          <w:szCs w:val="21"/>
        </w:rPr>
        <w:t>投保人解除本合同时，应提供下列证明文件和资料：</w:t>
      </w:r>
    </w:p>
    <w:p>
      <w:pPr>
        <w:pStyle w:val="34"/>
        <w:numPr>
          <w:ilvl w:val="0"/>
          <w:numId w:val="9"/>
        </w:numPr>
        <w:autoSpaceDE w:val="0"/>
        <w:autoSpaceDN w:val="0"/>
        <w:snapToGrid/>
        <w:spacing w:line="400" w:lineRule="exact"/>
        <w:ind w:firstLine="420"/>
        <w:rPr>
          <w:rFonts w:ascii="宋体" w:hAnsi="宋体" w:cs="宋体"/>
          <w:kern w:val="0"/>
          <w:szCs w:val="21"/>
        </w:rPr>
      </w:pPr>
      <w:r>
        <w:rPr>
          <w:rFonts w:hint="eastAsia" w:ascii="宋体" w:hAnsi="宋体" w:cs="宋体"/>
          <w:kern w:val="0"/>
          <w:szCs w:val="21"/>
        </w:rPr>
        <w:t>保险合同解除申请书；</w:t>
      </w:r>
    </w:p>
    <w:p>
      <w:pPr>
        <w:pStyle w:val="34"/>
        <w:numPr>
          <w:ilvl w:val="0"/>
          <w:numId w:val="9"/>
        </w:numPr>
        <w:autoSpaceDE w:val="0"/>
        <w:autoSpaceDN w:val="0"/>
        <w:snapToGrid/>
        <w:spacing w:line="400" w:lineRule="exact"/>
        <w:ind w:firstLine="420"/>
        <w:rPr>
          <w:rFonts w:ascii="宋体" w:hAnsi="宋体" w:cs="宋体"/>
          <w:kern w:val="0"/>
          <w:szCs w:val="21"/>
        </w:rPr>
      </w:pPr>
      <w:r>
        <w:rPr>
          <w:rFonts w:hint="eastAsia" w:ascii="宋体" w:hAnsi="宋体" w:cs="宋体"/>
          <w:kern w:val="0"/>
          <w:szCs w:val="21"/>
        </w:rPr>
        <w:t>保险合同凭据；</w:t>
      </w:r>
    </w:p>
    <w:p>
      <w:pPr>
        <w:pStyle w:val="34"/>
        <w:numPr>
          <w:ilvl w:val="0"/>
          <w:numId w:val="9"/>
        </w:numPr>
        <w:autoSpaceDE w:val="0"/>
        <w:autoSpaceDN w:val="0"/>
        <w:snapToGrid/>
        <w:spacing w:line="400" w:lineRule="exact"/>
        <w:ind w:firstLine="420"/>
        <w:rPr>
          <w:rFonts w:ascii="宋体" w:hAnsi="宋体" w:cs="宋体"/>
          <w:kern w:val="0"/>
          <w:szCs w:val="21"/>
        </w:rPr>
      </w:pPr>
      <w:r>
        <w:rPr>
          <w:rFonts w:hint="eastAsia" w:ascii="宋体" w:hAnsi="宋体" w:cs="宋体"/>
          <w:kern w:val="0"/>
          <w:szCs w:val="21"/>
        </w:rPr>
        <w:t>保险费交付凭证；</w:t>
      </w:r>
    </w:p>
    <w:p>
      <w:pPr>
        <w:pStyle w:val="34"/>
        <w:numPr>
          <w:ilvl w:val="0"/>
          <w:numId w:val="9"/>
        </w:numPr>
        <w:autoSpaceDE w:val="0"/>
        <w:autoSpaceDN w:val="0"/>
        <w:snapToGrid/>
        <w:spacing w:line="400" w:lineRule="exact"/>
        <w:ind w:firstLine="420"/>
        <w:rPr>
          <w:rFonts w:ascii="宋体" w:hAnsi="宋体" w:cs="宋体"/>
          <w:kern w:val="0"/>
          <w:szCs w:val="21"/>
        </w:rPr>
      </w:pPr>
      <w:r>
        <w:rPr>
          <w:rFonts w:hint="eastAsia" w:ascii="宋体" w:hAnsi="宋体" w:cs="宋体"/>
          <w:kern w:val="0"/>
          <w:szCs w:val="21"/>
        </w:rPr>
        <w:t>投保人身份证明。</w:t>
      </w:r>
    </w:p>
    <w:p>
      <w:pPr>
        <w:pStyle w:val="35"/>
        <w:autoSpaceDE w:val="0"/>
        <w:autoSpaceDN w:val="0"/>
        <w:snapToGrid/>
        <w:spacing w:line="400" w:lineRule="exact"/>
        <w:rPr>
          <w:rFonts w:ascii="宋体" w:hAnsi="宋体" w:cs="宋体"/>
          <w:szCs w:val="21"/>
        </w:rPr>
      </w:pPr>
      <w:r>
        <w:rPr>
          <w:rFonts w:hint="eastAsia" w:ascii="宋体" w:hAnsi="宋体" w:cs="宋体"/>
          <w:szCs w:val="21"/>
        </w:rPr>
        <w:t>投保人要求解除本合同，自保险人接到保险合同解除申请书之日次日零时起，本合同的效力终止。保险人收到上述证明文件和资料之日起30日内退还本合同的未满期净保险费。</w:t>
      </w:r>
    </w:p>
    <w:p>
      <w:pPr>
        <w:pStyle w:val="35"/>
        <w:autoSpaceDE w:val="0"/>
        <w:autoSpaceDN w:val="0"/>
        <w:snapToGrid/>
        <w:spacing w:line="400" w:lineRule="exact"/>
        <w:rPr>
          <w:rFonts w:ascii="宋体" w:hAnsi="宋体" w:cs="宋体"/>
          <w:szCs w:val="21"/>
        </w:rPr>
      </w:pPr>
      <w:r>
        <w:rPr>
          <w:rFonts w:hint="eastAsia" w:ascii="宋体" w:hAnsi="宋体" w:cs="宋体"/>
          <w:szCs w:val="21"/>
        </w:rPr>
        <w:t>投保人通过保险人同意或认可的网站等互联网渠道提出解除本合同的申请，视为投保人的书面申请。</w:t>
      </w:r>
    </w:p>
    <w:p>
      <w:pPr>
        <w:pStyle w:val="3"/>
        <w:snapToGrid/>
        <w:spacing w:line="400" w:lineRule="exact"/>
        <w:ind w:left="0"/>
        <w:jc w:val="both"/>
        <w:rPr>
          <w:rFonts w:cs="宋体"/>
        </w:rPr>
      </w:pPr>
      <w:r>
        <w:rPr>
          <w:rFonts w:hint="eastAsia" w:cs="宋体"/>
        </w:rPr>
        <w:t>合同的争议处理</w:t>
      </w:r>
    </w:p>
    <w:p>
      <w:pPr>
        <w:pStyle w:val="35"/>
        <w:autoSpaceDE w:val="0"/>
        <w:autoSpaceDN w:val="0"/>
        <w:snapToGrid/>
        <w:spacing w:line="400" w:lineRule="exact"/>
        <w:rPr>
          <w:rFonts w:ascii="宋体" w:hAnsi="宋体" w:cs="宋体"/>
          <w:szCs w:val="21"/>
        </w:rPr>
      </w:pPr>
      <w:r>
        <w:rPr>
          <w:rFonts w:hint="eastAsia" w:ascii="宋体" w:hAnsi="宋体" w:cs="宋体"/>
          <w:szCs w:val="21"/>
        </w:rPr>
        <w:t>因履行本合同发生的争议，由当事人协商解决。协商不成的，提交保险合同载明的仲裁机构仲裁；保险合同未载明仲裁机构且争议发生后未达成仲裁协议的，依法向人民法院起诉。</w:t>
      </w:r>
    </w:p>
    <w:p>
      <w:pPr>
        <w:pStyle w:val="35"/>
        <w:autoSpaceDE w:val="0"/>
        <w:autoSpaceDN w:val="0"/>
        <w:snapToGrid/>
        <w:spacing w:line="400" w:lineRule="exact"/>
        <w:rPr>
          <w:rFonts w:ascii="宋体" w:hAnsi="宋体" w:cs="宋体"/>
          <w:szCs w:val="21"/>
        </w:rPr>
      </w:pPr>
      <w:r>
        <w:rPr>
          <w:rFonts w:hint="eastAsia" w:ascii="宋体" w:hAnsi="宋体" w:cs="宋体"/>
          <w:szCs w:val="21"/>
        </w:rPr>
        <w:t>与本合同有关的以及履行本合同产生的一切争议处理适用中华人民共和国法律</w:t>
      </w:r>
      <w:r>
        <w:rPr>
          <w:rFonts w:hint="eastAsia" w:ascii="宋体" w:hAnsi="宋体" w:cs="宋体"/>
          <w:b/>
          <w:szCs w:val="21"/>
        </w:rPr>
        <w:t>（不包括港澳台地区法律）</w:t>
      </w:r>
      <w:r>
        <w:rPr>
          <w:rFonts w:hint="eastAsia" w:ascii="宋体" w:hAnsi="宋体" w:cs="宋体"/>
          <w:szCs w:val="21"/>
        </w:rPr>
        <w:t>。</w:t>
      </w:r>
    </w:p>
    <w:p>
      <w:pPr>
        <w:pStyle w:val="3"/>
        <w:snapToGrid/>
        <w:spacing w:line="400" w:lineRule="exact"/>
        <w:ind w:left="0"/>
        <w:jc w:val="both"/>
        <w:rPr>
          <w:rFonts w:cs="宋体"/>
          <w:kern w:val="0"/>
        </w:rPr>
      </w:pPr>
      <w:r>
        <w:rPr>
          <w:rFonts w:hint="eastAsia" w:cs="宋体"/>
          <w:kern w:val="0"/>
        </w:rPr>
        <w:t>诉讼时效期间</w:t>
      </w:r>
    </w:p>
    <w:p>
      <w:pPr>
        <w:pStyle w:val="35"/>
        <w:autoSpaceDE w:val="0"/>
        <w:autoSpaceDN w:val="0"/>
        <w:snapToGrid/>
        <w:spacing w:line="400" w:lineRule="exact"/>
        <w:rPr>
          <w:rFonts w:ascii="宋体" w:hAnsi="宋体" w:cs="宋体"/>
          <w:szCs w:val="21"/>
        </w:rPr>
      </w:pPr>
      <w:r>
        <w:rPr>
          <w:rFonts w:hint="eastAsia" w:ascii="宋体" w:hAnsi="宋体" w:cs="宋体"/>
          <w:szCs w:val="21"/>
        </w:rPr>
        <w:t>保险金申请人向保险人请求给付保险金的诉讼时效期间为二年，自其知道或者应当知道保险事故发生之日起计算。</w:t>
      </w:r>
    </w:p>
    <w:p>
      <w:pPr>
        <w:pStyle w:val="3"/>
        <w:snapToGrid/>
        <w:spacing w:line="400" w:lineRule="exact"/>
        <w:ind w:left="0"/>
        <w:jc w:val="both"/>
        <w:rPr>
          <w:rFonts w:cs="宋体"/>
        </w:rPr>
      </w:pPr>
      <w:r>
        <w:rPr>
          <w:rFonts w:hint="eastAsia" w:cs="宋体"/>
        </w:rPr>
        <w:t>效力终止</w:t>
      </w:r>
    </w:p>
    <w:p>
      <w:pPr>
        <w:pStyle w:val="35"/>
        <w:autoSpaceDE w:val="0"/>
        <w:autoSpaceDN w:val="0"/>
        <w:snapToGrid/>
        <w:spacing w:line="400" w:lineRule="exact"/>
        <w:ind w:firstLine="422"/>
        <w:rPr>
          <w:rFonts w:ascii="宋体" w:hAnsi="宋体" w:cs="宋体"/>
          <w:szCs w:val="21"/>
        </w:rPr>
      </w:pPr>
      <w:r>
        <w:rPr>
          <w:rFonts w:hint="eastAsia" w:ascii="宋体" w:hAnsi="宋体" w:cs="宋体"/>
          <w:b/>
          <w:szCs w:val="21"/>
        </w:rPr>
        <w:t>发生以下情况之一时，本合同效力即时终止：</w:t>
      </w:r>
    </w:p>
    <w:p>
      <w:pPr>
        <w:pStyle w:val="35"/>
        <w:numPr>
          <w:ilvl w:val="1"/>
          <w:numId w:val="10"/>
        </w:numPr>
        <w:autoSpaceDE w:val="0"/>
        <w:autoSpaceDN w:val="0"/>
        <w:snapToGrid/>
        <w:spacing w:line="400" w:lineRule="exact"/>
        <w:ind w:firstLine="422"/>
        <w:rPr>
          <w:rFonts w:ascii="宋体" w:hAnsi="宋体" w:cs="宋体"/>
          <w:szCs w:val="21"/>
        </w:rPr>
      </w:pPr>
      <w:r>
        <w:rPr>
          <w:rFonts w:hint="eastAsia" w:ascii="宋体" w:hAnsi="宋体" w:cs="宋体"/>
          <w:b/>
          <w:szCs w:val="21"/>
        </w:rPr>
        <w:t>保险期间届满；</w:t>
      </w:r>
    </w:p>
    <w:p>
      <w:pPr>
        <w:pStyle w:val="35"/>
        <w:numPr>
          <w:ilvl w:val="1"/>
          <w:numId w:val="10"/>
        </w:numPr>
        <w:autoSpaceDE w:val="0"/>
        <w:autoSpaceDN w:val="0"/>
        <w:snapToGrid/>
        <w:spacing w:line="400" w:lineRule="exact"/>
        <w:ind w:firstLine="422"/>
        <w:rPr>
          <w:rFonts w:ascii="宋体" w:hAnsi="宋体" w:cs="宋体"/>
          <w:b/>
          <w:szCs w:val="21"/>
        </w:rPr>
      </w:pPr>
      <w:r>
        <w:rPr>
          <w:rFonts w:hint="eastAsia" w:ascii="宋体" w:hAnsi="宋体" w:cs="宋体"/>
          <w:b/>
          <w:szCs w:val="21"/>
        </w:rPr>
        <w:t>被保险人身故；</w:t>
      </w:r>
    </w:p>
    <w:p>
      <w:pPr>
        <w:pStyle w:val="35"/>
        <w:numPr>
          <w:ilvl w:val="1"/>
          <w:numId w:val="10"/>
        </w:numPr>
        <w:autoSpaceDE w:val="0"/>
        <w:autoSpaceDN w:val="0"/>
        <w:snapToGrid/>
        <w:spacing w:line="400" w:lineRule="exact"/>
        <w:ind w:firstLine="422"/>
        <w:rPr>
          <w:rFonts w:ascii="宋体" w:hAnsi="宋体" w:cs="宋体"/>
          <w:b/>
          <w:szCs w:val="21"/>
        </w:rPr>
      </w:pPr>
      <w:r>
        <w:rPr>
          <w:rFonts w:hint="eastAsia" w:ascii="宋体" w:hAnsi="宋体" w:cs="宋体"/>
          <w:b/>
          <w:szCs w:val="21"/>
        </w:rPr>
        <w:t>因本合同其他条款所约定的情况而终止效力。</w:t>
      </w:r>
    </w:p>
    <w:p>
      <w:pPr>
        <w:snapToGrid/>
        <w:spacing w:line="400" w:lineRule="exact"/>
        <w:ind w:firstLine="420"/>
        <w:rPr>
          <w:rFonts w:ascii="宋体" w:hAnsi="宋体" w:cs="宋体"/>
          <w:szCs w:val="21"/>
        </w:rPr>
      </w:pPr>
    </w:p>
    <w:p>
      <w:pPr>
        <w:pStyle w:val="2"/>
        <w:snapToGrid/>
        <w:spacing w:before="0" w:after="0" w:line="400" w:lineRule="exact"/>
        <w:ind w:left="0"/>
        <w:rPr>
          <w:rFonts w:ascii="宋体" w:hAnsi="宋体" w:cs="宋体"/>
          <w:szCs w:val="21"/>
        </w:rPr>
      </w:pPr>
      <w:r>
        <w:rPr>
          <w:rFonts w:hint="eastAsia" w:ascii="宋体" w:hAnsi="宋体" w:cs="宋体"/>
          <w:szCs w:val="21"/>
        </w:rPr>
        <w:t>释义</w:t>
      </w:r>
    </w:p>
    <w:p>
      <w:pPr>
        <w:pStyle w:val="4"/>
        <w:snapToGrid/>
        <w:spacing w:line="400" w:lineRule="exact"/>
        <w:jc w:val="both"/>
        <w:rPr>
          <w:rFonts w:ascii="宋体" w:hAnsi="宋体" w:cs="宋体"/>
          <w:szCs w:val="21"/>
        </w:rPr>
      </w:pPr>
      <w:r>
        <w:rPr>
          <w:rFonts w:hint="eastAsia" w:ascii="宋体" w:hAnsi="宋体" w:cs="宋体"/>
          <w:szCs w:val="21"/>
        </w:rPr>
        <w:t>保险人</w:t>
      </w:r>
    </w:p>
    <w:p>
      <w:pPr>
        <w:snapToGrid/>
        <w:spacing w:line="400" w:lineRule="exact"/>
        <w:ind w:firstLine="420"/>
        <w:rPr>
          <w:rFonts w:ascii="宋体" w:hAnsi="宋体" w:cs="宋体"/>
          <w:kern w:val="0"/>
          <w:szCs w:val="21"/>
        </w:rPr>
      </w:pPr>
      <w:r>
        <w:rPr>
          <w:rFonts w:hint="eastAsia" w:ascii="宋体" w:hAnsi="宋体" w:cs="宋体"/>
          <w:kern w:val="0"/>
          <w:szCs w:val="21"/>
        </w:rPr>
        <w:t>指众安在线财产保险股份有限公司。</w:t>
      </w:r>
    </w:p>
    <w:p>
      <w:pPr>
        <w:pStyle w:val="4"/>
        <w:snapToGrid/>
        <w:spacing w:line="400" w:lineRule="exact"/>
        <w:jc w:val="both"/>
        <w:rPr>
          <w:rFonts w:ascii="宋体" w:hAnsi="宋体" w:cs="宋体"/>
          <w:szCs w:val="21"/>
        </w:rPr>
      </w:pPr>
      <w:r>
        <w:rPr>
          <w:rFonts w:hint="eastAsia" w:ascii="宋体" w:hAnsi="宋体" w:cs="宋体"/>
          <w:szCs w:val="21"/>
        </w:rPr>
        <w:t>周岁</w:t>
      </w:r>
    </w:p>
    <w:p>
      <w:pPr>
        <w:snapToGrid/>
        <w:spacing w:line="400" w:lineRule="exact"/>
        <w:ind w:firstLine="420"/>
        <w:rPr>
          <w:rFonts w:ascii="宋体" w:hAnsi="宋体" w:cs="宋体"/>
          <w:kern w:val="0"/>
          <w:szCs w:val="21"/>
        </w:rPr>
      </w:pPr>
      <w:r>
        <w:rPr>
          <w:rFonts w:hint="eastAsia" w:ascii="宋体" w:hAnsi="宋体" w:cs="宋体"/>
          <w:szCs w:val="21"/>
        </w:rPr>
        <w:t>以法定身份证明文件中记载的出生日期为基础计算的实足年龄。</w:t>
      </w:r>
    </w:p>
    <w:p>
      <w:pPr>
        <w:pStyle w:val="4"/>
        <w:snapToGrid/>
        <w:spacing w:line="400" w:lineRule="exact"/>
        <w:jc w:val="both"/>
        <w:rPr>
          <w:rFonts w:ascii="宋体" w:hAnsi="宋体" w:cs="宋体"/>
          <w:szCs w:val="21"/>
        </w:rPr>
      </w:pPr>
      <w:r>
        <w:rPr>
          <w:rFonts w:hint="eastAsia" w:ascii="宋体" w:hAnsi="宋体" w:cs="宋体"/>
          <w:szCs w:val="21"/>
        </w:rPr>
        <w:t>意外伤害</w:t>
      </w:r>
    </w:p>
    <w:p>
      <w:pPr>
        <w:snapToGrid/>
        <w:spacing w:line="400" w:lineRule="exact"/>
        <w:ind w:firstLine="420"/>
        <w:rPr>
          <w:rFonts w:ascii="宋体" w:hAnsi="宋体" w:cs="宋体"/>
          <w:szCs w:val="21"/>
        </w:rPr>
      </w:pPr>
      <w:r>
        <w:rPr>
          <w:rFonts w:hint="eastAsia" w:ascii="宋体" w:hAnsi="宋体" w:cs="宋体"/>
          <w:kern w:val="0"/>
          <w:szCs w:val="21"/>
        </w:rPr>
        <w:t>指以外来的、突发的、非本意的和非疾病的客观事件为直接且单独的原因致使身体受到的伤害。</w:t>
      </w:r>
      <w:r>
        <w:rPr>
          <w:rFonts w:hint="eastAsia" w:ascii="宋体" w:hAnsi="宋体" w:cs="宋体"/>
          <w:b/>
          <w:kern w:val="0"/>
          <w:szCs w:val="21"/>
        </w:rPr>
        <w:t>自然死亡、疾病身故、猝死、自杀以及自伤均不属于意外伤害。</w:t>
      </w:r>
    </w:p>
    <w:p>
      <w:pPr>
        <w:pStyle w:val="4"/>
        <w:snapToGrid/>
        <w:spacing w:line="400" w:lineRule="exact"/>
        <w:jc w:val="both"/>
        <w:rPr>
          <w:rFonts w:ascii="宋体" w:hAnsi="宋体" w:cs="宋体"/>
          <w:szCs w:val="21"/>
        </w:rPr>
      </w:pPr>
      <w:r>
        <w:rPr>
          <w:rFonts w:hint="eastAsia" w:ascii="宋体" w:hAnsi="宋体" w:cs="宋体"/>
          <w:szCs w:val="21"/>
        </w:rPr>
        <w:t>等待期</w:t>
      </w:r>
    </w:p>
    <w:p>
      <w:pPr>
        <w:pStyle w:val="35"/>
        <w:autoSpaceDE w:val="0"/>
        <w:autoSpaceDN w:val="0"/>
        <w:snapToGrid/>
        <w:spacing w:line="400" w:lineRule="exact"/>
        <w:rPr>
          <w:rFonts w:ascii="宋体" w:hAnsi="宋体" w:cs="宋体"/>
          <w:szCs w:val="21"/>
        </w:rPr>
      </w:pPr>
      <w:r>
        <w:rPr>
          <w:rFonts w:hint="eastAsia" w:ascii="宋体" w:hAnsi="宋体" w:cs="宋体"/>
          <w:szCs w:val="21"/>
        </w:rPr>
        <w:t>指自本合同生效日起计算的一段时间，具体天数由保险人和投保人在投保时约定并在本合同上载明。</w:t>
      </w:r>
    </w:p>
    <w:p>
      <w:pPr>
        <w:pStyle w:val="35"/>
        <w:autoSpaceDE w:val="0"/>
        <w:autoSpaceDN w:val="0"/>
        <w:snapToGrid/>
        <w:spacing w:line="400" w:lineRule="exact"/>
        <w:ind w:firstLine="422"/>
        <w:rPr>
          <w:rFonts w:ascii="宋体" w:hAnsi="宋体" w:cs="宋体"/>
          <w:szCs w:val="21"/>
        </w:rPr>
      </w:pPr>
      <w:r>
        <w:rPr>
          <w:rFonts w:hint="eastAsia" w:ascii="宋体" w:hAnsi="宋体" w:cs="宋体"/>
          <w:b/>
          <w:szCs w:val="21"/>
        </w:rPr>
        <w:t>在等待期内发生保险事故的，保险人不承担给付保险金的责任。</w:t>
      </w:r>
    </w:p>
    <w:p>
      <w:pPr>
        <w:pStyle w:val="4"/>
        <w:snapToGrid/>
        <w:spacing w:line="400" w:lineRule="exact"/>
        <w:jc w:val="both"/>
        <w:rPr>
          <w:rFonts w:ascii="宋体" w:hAnsi="宋体" w:cs="宋体"/>
          <w:szCs w:val="21"/>
        </w:rPr>
      </w:pPr>
      <w:r>
        <w:rPr>
          <w:rFonts w:hint="eastAsia" w:ascii="宋体" w:hAnsi="宋体" w:cs="宋体"/>
          <w:szCs w:val="21"/>
        </w:rPr>
        <w:t>保险人认可的医院</w:t>
      </w:r>
    </w:p>
    <w:p>
      <w:pPr>
        <w:pStyle w:val="35"/>
        <w:autoSpaceDE w:val="0"/>
        <w:autoSpaceDN w:val="0"/>
        <w:snapToGrid/>
        <w:spacing w:line="400" w:lineRule="exact"/>
        <w:rPr>
          <w:rFonts w:ascii="宋体" w:hAnsi="宋体" w:cs="宋体"/>
          <w:b/>
          <w:szCs w:val="21"/>
        </w:rPr>
      </w:pPr>
      <w:r>
        <w:rPr>
          <w:rFonts w:hint="eastAsia" w:ascii="宋体" w:hAnsi="宋体" w:cs="宋体"/>
          <w:szCs w:val="21"/>
        </w:rPr>
        <w:t>本合同中保险人认可的医院是指经中华人民共和国卫生部门审核认定的</w:t>
      </w:r>
      <w:r>
        <w:rPr>
          <w:rFonts w:hint="eastAsia" w:ascii="宋体" w:hAnsi="宋体" w:cs="宋体"/>
          <w:b/>
          <w:bCs/>
          <w:szCs w:val="21"/>
        </w:rPr>
        <w:t>二级及二级以上的</w:t>
      </w:r>
      <w:r>
        <w:rPr>
          <w:rFonts w:hint="eastAsia" w:ascii="宋体" w:hAnsi="宋体" w:cs="宋体"/>
          <w:b/>
          <w:szCs w:val="21"/>
        </w:rPr>
        <w:t>公立</w:t>
      </w:r>
      <w:r>
        <w:rPr>
          <w:rFonts w:hint="eastAsia" w:ascii="宋体" w:hAnsi="宋体" w:cs="宋体"/>
          <w:szCs w:val="21"/>
        </w:rPr>
        <w:t>医院</w:t>
      </w:r>
      <w:r>
        <w:rPr>
          <w:rFonts w:hint="eastAsia" w:ascii="宋体" w:hAnsi="宋体" w:cs="宋体"/>
          <w:bCs/>
          <w:szCs w:val="21"/>
        </w:rPr>
        <w:t>或保险人扩展承保的医疗机构，</w:t>
      </w:r>
      <w:r>
        <w:rPr>
          <w:rFonts w:hint="eastAsia" w:ascii="宋体" w:hAnsi="宋体" w:cs="宋体"/>
          <w:b/>
          <w:szCs w:val="21"/>
        </w:rPr>
        <w:t>除另有约定外，</w:t>
      </w:r>
      <w:r>
        <w:rPr>
          <w:rFonts w:hint="eastAsia" w:ascii="宋体" w:hAnsi="宋体" w:cs="宋体"/>
          <w:b/>
          <w:bCs/>
          <w:szCs w:val="21"/>
        </w:rPr>
        <w:t>仅限于上述医院的普通部</w:t>
      </w:r>
      <w:r>
        <w:rPr>
          <w:rFonts w:hint="eastAsia" w:ascii="宋体" w:hAnsi="宋体" w:cs="宋体"/>
          <w:bCs/>
          <w:szCs w:val="21"/>
        </w:rPr>
        <w:t>，</w:t>
      </w:r>
      <w:r>
        <w:rPr>
          <w:rFonts w:hint="eastAsia" w:ascii="宋体" w:hAnsi="宋体" w:cs="宋体"/>
          <w:b/>
          <w:szCs w:val="21"/>
        </w:rPr>
        <w:t>不包括如下机构或医疗服务：</w:t>
      </w:r>
    </w:p>
    <w:p>
      <w:pPr>
        <w:autoSpaceDE w:val="0"/>
        <w:autoSpaceDN w:val="0"/>
        <w:snapToGrid/>
        <w:spacing w:line="400" w:lineRule="exact"/>
        <w:ind w:firstLine="422"/>
        <w:rPr>
          <w:rFonts w:ascii="宋体" w:hAnsi="宋体" w:cs="宋体"/>
          <w:b/>
          <w:szCs w:val="21"/>
        </w:rPr>
      </w:pPr>
      <w:r>
        <w:rPr>
          <w:rFonts w:hint="eastAsia" w:ascii="宋体" w:hAnsi="宋体" w:cs="宋体"/>
          <w:b/>
          <w:szCs w:val="21"/>
        </w:rPr>
        <w:t>（一）特需医疗、外宾医疗、干部病房、联合病房、国际医疗中心、VIP部、联合医院、A级病房；</w:t>
      </w:r>
    </w:p>
    <w:p>
      <w:pPr>
        <w:autoSpaceDE w:val="0"/>
        <w:autoSpaceDN w:val="0"/>
        <w:snapToGrid/>
        <w:spacing w:line="400" w:lineRule="exact"/>
        <w:ind w:firstLine="422"/>
        <w:rPr>
          <w:rFonts w:ascii="宋体" w:hAnsi="宋体" w:cs="宋体"/>
          <w:b/>
          <w:szCs w:val="21"/>
        </w:rPr>
      </w:pPr>
      <w:r>
        <w:rPr>
          <w:rFonts w:hint="eastAsia" w:ascii="宋体" w:hAnsi="宋体" w:cs="宋体"/>
          <w:b/>
          <w:szCs w:val="21"/>
        </w:rPr>
        <w:t>（二）诊所、康复中心、家庭病床、护理机构；</w:t>
      </w:r>
    </w:p>
    <w:p>
      <w:pPr>
        <w:autoSpaceDE w:val="0"/>
        <w:autoSpaceDN w:val="0"/>
        <w:snapToGrid/>
        <w:spacing w:line="400" w:lineRule="exact"/>
        <w:ind w:firstLine="422"/>
        <w:rPr>
          <w:rFonts w:ascii="宋体" w:hAnsi="宋体" w:cs="宋体"/>
          <w:b/>
          <w:szCs w:val="21"/>
        </w:rPr>
      </w:pPr>
      <w:r>
        <w:rPr>
          <w:rFonts w:hint="eastAsia" w:ascii="宋体" w:hAnsi="宋体" w:cs="宋体"/>
          <w:b/>
          <w:szCs w:val="21"/>
        </w:rPr>
        <w:t>（三）休养、戒酒、戒毒中心；</w:t>
      </w:r>
    </w:p>
    <w:p>
      <w:pPr>
        <w:autoSpaceDE w:val="0"/>
        <w:autoSpaceDN w:val="0"/>
        <w:snapToGrid/>
        <w:spacing w:line="400" w:lineRule="exact"/>
        <w:ind w:firstLine="422"/>
        <w:rPr>
          <w:rFonts w:ascii="宋体" w:hAnsi="宋体" w:cs="宋体"/>
          <w:b/>
          <w:szCs w:val="21"/>
        </w:rPr>
      </w:pPr>
      <w:r>
        <w:rPr>
          <w:rFonts w:hint="eastAsia" w:ascii="宋体" w:hAnsi="宋体" w:cs="宋体"/>
          <w:b/>
          <w:szCs w:val="21"/>
        </w:rPr>
        <w:t>（四）保险人不予理赔的医疗机构。</w:t>
      </w:r>
    </w:p>
    <w:p>
      <w:pPr>
        <w:pStyle w:val="35"/>
        <w:autoSpaceDE w:val="0"/>
        <w:autoSpaceDN w:val="0"/>
        <w:snapToGrid/>
        <w:spacing w:line="400" w:lineRule="exact"/>
        <w:ind w:firstLine="422"/>
        <w:rPr>
          <w:rFonts w:ascii="宋体" w:hAnsi="宋体" w:cs="宋体"/>
          <w:b/>
          <w:bCs/>
          <w:szCs w:val="21"/>
        </w:rPr>
      </w:pPr>
      <w:r>
        <w:rPr>
          <w:rFonts w:hint="eastAsia" w:ascii="宋体" w:hAnsi="宋体" w:cs="宋体"/>
          <w:b/>
          <w:bCs/>
          <w:szCs w:val="21"/>
        </w:rPr>
        <w:t>该医院必须具有系统的、充分的诊断设备，全套外科手术设备及能够提供二十四小时的医疗与护理服务的能力或资质。</w:t>
      </w:r>
    </w:p>
    <w:p>
      <w:pPr>
        <w:pStyle w:val="35"/>
        <w:autoSpaceDE w:val="0"/>
        <w:autoSpaceDN w:val="0"/>
        <w:snapToGrid/>
        <w:spacing w:line="400" w:lineRule="exact"/>
        <w:ind w:firstLine="422"/>
        <w:rPr>
          <w:rFonts w:ascii="宋体" w:hAnsi="宋体" w:cs="宋体"/>
          <w:b/>
          <w:bCs/>
          <w:szCs w:val="21"/>
        </w:rPr>
      </w:pPr>
      <w:r>
        <w:rPr>
          <w:rFonts w:hint="eastAsia" w:ascii="宋体" w:hAnsi="宋体" w:cs="宋体"/>
          <w:b/>
          <w:bCs/>
          <w:szCs w:val="21"/>
        </w:rPr>
        <w:t>保险人扩展承保的医疗机构清单及不予理赔的医疗机构清单将在保险单中载明，保险人保留对清单进行变更的权利，具体以保险人在官方正式渠道（包括但不限于官网、官微）公布或通知为准。</w:t>
      </w:r>
    </w:p>
    <w:p>
      <w:pPr>
        <w:pStyle w:val="4"/>
        <w:snapToGrid/>
        <w:spacing w:line="400" w:lineRule="exact"/>
        <w:jc w:val="both"/>
        <w:rPr>
          <w:rFonts w:ascii="宋体" w:hAnsi="宋体" w:cs="宋体"/>
          <w:b w:val="0"/>
          <w:szCs w:val="21"/>
        </w:rPr>
      </w:pPr>
      <w:r>
        <w:rPr>
          <w:rFonts w:hint="eastAsia" w:ascii="宋体" w:hAnsi="宋体" w:cs="宋体"/>
          <w:szCs w:val="21"/>
        </w:rPr>
        <w:t>当地</w:t>
      </w:r>
    </w:p>
    <w:p>
      <w:pPr>
        <w:snapToGrid/>
        <w:spacing w:line="400" w:lineRule="exact"/>
        <w:ind w:firstLine="420"/>
        <w:rPr>
          <w:rFonts w:ascii="宋体" w:hAnsi="宋体"/>
          <w:szCs w:val="21"/>
        </w:rPr>
      </w:pPr>
      <w:r>
        <w:rPr>
          <w:rFonts w:hint="eastAsia" w:ascii="宋体" w:hAnsi="宋体"/>
          <w:szCs w:val="21"/>
        </w:rPr>
        <w:t>指保险事故发生后，被保险人医疗费用实际发生地/支出地。</w:t>
      </w:r>
    </w:p>
    <w:p>
      <w:pPr>
        <w:pStyle w:val="4"/>
        <w:snapToGrid/>
        <w:spacing w:line="400" w:lineRule="exact"/>
        <w:jc w:val="both"/>
        <w:rPr>
          <w:rFonts w:ascii="宋体" w:hAnsi="宋体" w:cs="宋体"/>
          <w:szCs w:val="21"/>
        </w:rPr>
      </w:pPr>
      <w:r>
        <w:rPr>
          <w:rFonts w:hint="eastAsia" w:ascii="宋体" w:hAnsi="宋体" w:cs="宋体"/>
          <w:szCs w:val="21"/>
        </w:rPr>
        <w:t>基本医疗保险</w:t>
      </w:r>
    </w:p>
    <w:p>
      <w:pPr>
        <w:pStyle w:val="35"/>
        <w:autoSpaceDE w:val="0"/>
        <w:autoSpaceDN w:val="0"/>
        <w:snapToGrid/>
        <w:spacing w:line="400" w:lineRule="exact"/>
        <w:rPr>
          <w:rFonts w:ascii="宋体" w:hAnsi="宋体" w:cs="宋体"/>
          <w:szCs w:val="21"/>
        </w:rPr>
      </w:pPr>
      <w:r>
        <w:rPr>
          <w:rFonts w:hint="eastAsia" w:ascii="宋体" w:hAnsi="宋体" w:cs="宋体"/>
          <w:szCs w:val="21"/>
        </w:rPr>
        <w:t>指《中华人民共和国社会保险法》所规定的基本医疗保险，包括城镇职工基本医疗保险、城镇居民基本医疗保险或城乡居民基本医疗保险、新型农村合作医疗等政府举办的基本医疗保障项目。</w:t>
      </w:r>
    </w:p>
    <w:p>
      <w:pPr>
        <w:pStyle w:val="4"/>
        <w:snapToGrid/>
        <w:spacing w:line="400" w:lineRule="exact"/>
        <w:jc w:val="both"/>
        <w:rPr>
          <w:rFonts w:ascii="宋体" w:hAnsi="宋体" w:cs="宋体"/>
          <w:szCs w:val="21"/>
        </w:rPr>
      </w:pPr>
      <w:r>
        <w:rPr>
          <w:rFonts w:hint="eastAsia" w:ascii="宋体" w:hAnsi="宋体" w:cs="宋体"/>
          <w:szCs w:val="21"/>
        </w:rPr>
        <w:t>必需且合理</w:t>
      </w:r>
    </w:p>
    <w:p>
      <w:pPr>
        <w:autoSpaceDE w:val="0"/>
        <w:autoSpaceDN w:val="0"/>
        <w:snapToGrid/>
        <w:spacing w:line="400" w:lineRule="exact"/>
        <w:ind w:firstLine="422"/>
        <w:rPr>
          <w:rFonts w:ascii="宋体" w:hAnsi="宋体" w:cs="宋体"/>
          <w:b/>
          <w:szCs w:val="21"/>
        </w:rPr>
      </w:pPr>
      <w:r>
        <w:rPr>
          <w:rFonts w:hint="eastAsia" w:ascii="宋体" w:hAnsi="宋体" w:cs="宋体"/>
          <w:b/>
          <w:szCs w:val="21"/>
        </w:rPr>
        <w:t>（一）符合通常惯例：指与接受医疗服务所在地通行治疗规范、通行治疗方法、平均医疗费用价格水平一致的费用。</w:t>
      </w:r>
    </w:p>
    <w:p>
      <w:pPr>
        <w:autoSpaceDE w:val="0"/>
        <w:autoSpaceDN w:val="0"/>
        <w:snapToGrid/>
        <w:spacing w:line="400" w:lineRule="exact"/>
        <w:ind w:firstLine="420"/>
        <w:rPr>
          <w:rFonts w:ascii="宋体" w:hAnsi="宋体" w:cs="宋体"/>
          <w:kern w:val="0"/>
          <w:szCs w:val="21"/>
        </w:rPr>
      </w:pPr>
      <w:r>
        <w:rPr>
          <w:rFonts w:hint="eastAsia" w:ascii="宋体" w:hAnsi="宋体" w:cs="宋体"/>
          <w:kern w:val="0"/>
          <w:szCs w:val="21"/>
        </w:rPr>
        <w:t>对是否符合通常惯例由保险人根据客观、审慎、合理的原则进行审核；如果被保险人对审核结果有不同意见，可由双方认同的权威医学机构或者权威医学专家进行审核鉴定。</w:t>
      </w:r>
    </w:p>
    <w:p>
      <w:pPr>
        <w:snapToGrid/>
        <w:spacing w:line="400" w:lineRule="exact"/>
        <w:ind w:firstLine="422"/>
        <w:rPr>
          <w:rFonts w:ascii="宋体" w:hAnsi="宋体" w:cs="宋体"/>
          <w:b/>
          <w:szCs w:val="21"/>
        </w:rPr>
      </w:pPr>
      <w:r>
        <w:rPr>
          <w:rFonts w:hint="eastAsia" w:ascii="宋体" w:hAnsi="宋体" w:cs="宋体"/>
          <w:b/>
          <w:szCs w:val="21"/>
        </w:rPr>
        <w:t>（二）医学必需：指医疗费用符合下列所有条件：</w:t>
      </w:r>
    </w:p>
    <w:p>
      <w:pPr>
        <w:autoSpaceDE w:val="0"/>
        <w:autoSpaceDN w:val="0"/>
        <w:snapToGrid/>
        <w:spacing w:line="400" w:lineRule="exact"/>
        <w:ind w:firstLine="420"/>
        <w:rPr>
          <w:rFonts w:ascii="宋体" w:hAnsi="宋体" w:cs="宋体"/>
          <w:kern w:val="0"/>
          <w:szCs w:val="21"/>
        </w:rPr>
      </w:pPr>
      <w:r>
        <w:rPr>
          <w:rFonts w:hint="eastAsia" w:ascii="宋体" w:hAnsi="宋体" w:cs="宋体"/>
          <w:kern w:val="0"/>
          <w:szCs w:val="21"/>
        </w:rPr>
        <w:t>1.治疗意外伤害或者疾病所必需的项目；</w:t>
      </w:r>
    </w:p>
    <w:p>
      <w:pPr>
        <w:autoSpaceDE w:val="0"/>
        <w:autoSpaceDN w:val="0"/>
        <w:snapToGrid/>
        <w:spacing w:line="400" w:lineRule="exact"/>
        <w:ind w:firstLine="420"/>
        <w:rPr>
          <w:rFonts w:ascii="宋体" w:hAnsi="宋体" w:cs="宋体"/>
          <w:kern w:val="0"/>
          <w:szCs w:val="21"/>
        </w:rPr>
      </w:pPr>
      <w:r>
        <w:rPr>
          <w:rFonts w:ascii="宋体" w:hAnsi="宋体" w:cs="宋体"/>
          <w:kern w:val="0"/>
          <w:szCs w:val="21"/>
        </w:rPr>
        <w:t>2</w:t>
      </w:r>
      <w:r>
        <w:rPr>
          <w:rFonts w:hint="eastAsia" w:ascii="宋体" w:hAnsi="宋体" w:cs="宋体"/>
          <w:kern w:val="0"/>
          <w:szCs w:val="21"/>
        </w:rPr>
        <w:t>.不超过安全、足量治疗原则的项目；</w:t>
      </w:r>
    </w:p>
    <w:p>
      <w:pPr>
        <w:autoSpaceDE w:val="0"/>
        <w:autoSpaceDN w:val="0"/>
        <w:snapToGrid/>
        <w:spacing w:line="400" w:lineRule="exact"/>
        <w:ind w:firstLine="420"/>
        <w:rPr>
          <w:rFonts w:ascii="宋体" w:hAnsi="宋体" w:cs="宋体"/>
          <w:kern w:val="0"/>
          <w:szCs w:val="21"/>
        </w:rPr>
      </w:pPr>
      <w:r>
        <w:rPr>
          <w:rFonts w:ascii="宋体" w:hAnsi="宋体" w:cs="宋体"/>
          <w:kern w:val="0"/>
          <w:szCs w:val="21"/>
        </w:rPr>
        <w:t>3</w:t>
      </w:r>
      <w:r>
        <w:rPr>
          <w:rFonts w:hint="eastAsia" w:ascii="宋体" w:hAnsi="宋体" w:cs="宋体"/>
          <w:kern w:val="0"/>
          <w:szCs w:val="21"/>
        </w:rPr>
        <w:t>.由医生开具的处方药；</w:t>
      </w:r>
    </w:p>
    <w:p>
      <w:pPr>
        <w:autoSpaceDE w:val="0"/>
        <w:autoSpaceDN w:val="0"/>
        <w:snapToGrid/>
        <w:spacing w:line="400" w:lineRule="exact"/>
        <w:ind w:firstLine="420"/>
        <w:rPr>
          <w:rFonts w:ascii="宋体" w:hAnsi="宋体" w:cs="宋体"/>
          <w:kern w:val="0"/>
          <w:szCs w:val="21"/>
        </w:rPr>
      </w:pPr>
      <w:r>
        <w:rPr>
          <w:rFonts w:ascii="宋体" w:hAnsi="宋体" w:cs="宋体"/>
          <w:kern w:val="0"/>
          <w:szCs w:val="21"/>
        </w:rPr>
        <w:t>4</w:t>
      </w:r>
      <w:r>
        <w:rPr>
          <w:rFonts w:hint="eastAsia" w:ascii="宋体" w:hAnsi="宋体" w:cs="宋体"/>
          <w:kern w:val="0"/>
          <w:szCs w:val="21"/>
        </w:rPr>
        <w:t>.非试验性的、非研究性的项目；</w:t>
      </w:r>
    </w:p>
    <w:p>
      <w:pPr>
        <w:snapToGrid/>
        <w:spacing w:line="400" w:lineRule="exact"/>
        <w:ind w:firstLine="420"/>
        <w:rPr>
          <w:rFonts w:ascii="宋体" w:hAnsi="宋体" w:cs="宋体"/>
          <w:szCs w:val="21"/>
        </w:rPr>
      </w:pPr>
      <w:r>
        <w:rPr>
          <w:rFonts w:ascii="宋体" w:hAnsi="宋体" w:cs="宋体"/>
          <w:szCs w:val="21"/>
        </w:rPr>
        <w:t>5</w:t>
      </w:r>
      <w:r>
        <w:rPr>
          <w:rFonts w:hint="eastAsia" w:ascii="宋体" w:hAnsi="宋体" w:cs="宋体"/>
          <w:szCs w:val="21"/>
        </w:rPr>
        <w:t>.与接受治疗当地普遍接受的医疗专业实践标准一致的项目。</w:t>
      </w:r>
    </w:p>
    <w:p>
      <w:pPr>
        <w:snapToGrid/>
        <w:spacing w:line="400" w:lineRule="exact"/>
        <w:ind w:firstLine="420"/>
        <w:rPr>
          <w:rFonts w:ascii="宋体" w:hAnsi="宋体" w:cs="宋体"/>
          <w:szCs w:val="21"/>
        </w:rPr>
      </w:pPr>
      <w:r>
        <w:rPr>
          <w:rFonts w:hint="eastAsia" w:ascii="宋体" w:hAnsi="宋体" w:cs="宋体"/>
          <w:szCs w:val="21"/>
        </w:rPr>
        <w:t>对是否医学必需由保险人根据客观、审慎、合理的原则进行审核；如果被保险人对审核结果有不同意见，可由双方认同的权威医学机构或者权威医学专家进行审核鉴定。</w:t>
      </w:r>
    </w:p>
    <w:p>
      <w:pPr>
        <w:pStyle w:val="4"/>
        <w:snapToGrid/>
        <w:spacing w:line="400" w:lineRule="exact"/>
        <w:jc w:val="both"/>
        <w:rPr>
          <w:rFonts w:ascii="宋体" w:hAnsi="宋体" w:cs="宋体"/>
          <w:szCs w:val="21"/>
        </w:rPr>
      </w:pPr>
      <w:r>
        <w:rPr>
          <w:rFonts w:hint="eastAsia" w:ascii="宋体" w:hAnsi="宋体" w:cs="宋体"/>
          <w:szCs w:val="21"/>
        </w:rPr>
        <w:t>单次门急诊</w:t>
      </w:r>
    </w:p>
    <w:p>
      <w:pPr>
        <w:numPr>
          <w:ilvl w:val="255"/>
          <w:numId w:val="0"/>
        </w:numPr>
        <w:snapToGrid/>
        <w:spacing w:line="400" w:lineRule="exact"/>
        <w:ind w:firstLine="420" w:firstLineChars="200"/>
        <w:rPr>
          <w:rFonts w:ascii="宋体" w:hAnsi="宋体" w:cs="宋体"/>
          <w:szCs w:val="21"/>
        </w:rPr>
      </w:pPr>
      <w:r>
        <w:rPr>
          <w:rFonts w:hint="eastAsia" w:ascii="宋体" w:hAnsi="宋体" w:cs="宋体"/>
          <w:szCs w:val="21"/>
        </w:rPr>
        <w:t>指被保险人同一天在同一医院同一科室所进行的门诊或急诊治疗。</w:t>
      </w:r>
    </w:p>
    <w:p>
      <w:pPr>
        <w:pStyle w:val="4"/>
        <w:snapToGrid/>
        <w:spacing w:line="400" w:lineRule="exact"/>
        <w:jc w:val="both"/>
        <w:rPr>
          <w:rFonts w:ascii="宋体" w:hAnsi="宋体" w:cs="宋体"/>
          <w:szCs w:val="21"/>
        </w:rPr>
      </w:pPr>
      <w:r>
        <w:rPr>
          <w:rFonts w:hint="eastAsia" w:ascii="宋体" w:hAnsi="宋体" w:cs="宋体"/>
          <w:szCs w:val="21"/>
        </w:rPr>
        <w:t>遗传性疾病</w:t>
      </w:r>
    </w:p>
    <w:p>
      <w:pPr>
        <w:snapToGrid/>
        <w:spacing w:line="400" w:lineRule="exact"/>
        <w:ind w:firstLine="420"/>
        <w:rPr>
          <w:rFonts w:ascii="宋体" w:hAnsi="宋体" w:cs="宋体"/>
          <w:szCs w:val="21"/>
        </w:rPr>
      </w:pPr>
      <w:r>
        <w:rPr>
          <w:rFonts w:hint="eastAsia" w:ascii="宋体" w:hAnsi="宋体" w:cs="宋体"/>
          <w:szCs w:val="21"/>
        </w:rPr>
        <w:t>指生殖细胞或受精卵的遗传物质（染色体和基因）发生突变或畸变所引起的疾病，通常具有由亲代传至后代的垂直传递的特症。</w:t>
      </w:r>
    </w:p>
    <w:p>
      <w:pPr>
        <w:pStyle w:val="4"/>
        <w:snapToGrid/>
        <w:spacing w:line="400" w:lineRule="exact"/>
        <w:jc w:val="both"/>
        <w:rPr>
          <w:rFonts w:ascii="宋体" w:hAnsi="宋体" w:cs="宋体"/>
          <w:szCs w:val="21"/>
        </w:rPr>
      </w:pPr>
      <w:r>
        <w:rPr>
          <w:rFonts w:hint="eastAsia" w:ascii="宋体" w:hAnsi="宋体" w:cs="宋体"/>
          <w:szCs w:val="21"/>
        </w:rPr>
        <w:t>先天性畸形、变形或染色体异常</w:t>
      </w:r>
    </w:p>
    <w:p>
      <w:pPr>
        <w:snapToGrid/>
        <w:spacing w:line="400" w:lineRule="exact"/>
        <w:ind w:firstLine="420"/>
        <w:rPr>
          <w:rFonts w:ascii="宋体" w:hAnsi="宋体"/>
          <w:szCs w:val="21"/>
        </w:rPr>
      </w:pPr>
      <w:r>
        <w:rPr>
          <w:rFonts w:hint="eastAsia" w:ascii="宋体" w:hAnsi="宋体" w:cs="宋体"/>
          <w:szCs w:val="21"/>
        </w:rPr>
        <w:t>指被保险人出生时就具有的畸形、变形或染色体异常。先天性畸形、变形和染色体异常依照世界卫生组织《疾病和有关健康问题的国际统计分类》（ICD-10）确定。</w:t>
      </w:r>
    </w:p>
    <w:p>
      <w:pPr>
        <w:pStyle w:val="4"/>
        <w:snapToGrid/>
        <w:spacing w:line="400" w:lineRule="exact"/>
        <w:jc w:val="both"/>
        <w:rPr>
          <w:rFonts w:ascii="宋体" w:hAnsi="宋体" w:cs="宋体"/>
          <w:szCs w:val="21"/>
        </w:rPr>
      </w:pPr>
      <w:r>
        <w:rPr>
          <w:rFonts w:hint="eastAsia" w:ascii="宋体" w:hAnsi="宋体" w:cs="宋体"/>
          <w:szCs w:val="21"/>
        </w:rPr>
        <w:t>既往症</w:t>
      </w:r>
    </w:p>
    <w:p>
      <w:pPr>
        <w:snapToGrid/>
        <w:spacing w:line="400" w:lineRule="exact"/>
        <w:ind w:firstLine="420"/>
        <w:rPr>
          <w:rFonts w:ascii="宋体" w:hAnsi="宋体" w:cs="宋体"/>
          <w:szCs w:val="21"/>
        </w:rPr>
      </w:pPr>
      <w:r>
        <w:rPr>
          <w:rFonts w:hint="eastAsia" w:ascii="宋体" w:hAnsi="宋体" w:cs="宋体"/>
          <w:szCs w:val="21"/>
        </w:rPr>
        <w:t>指在本合同生效前罹患的被保险人已知或应该知道的有关疾病或症状。通常有以下情况：</w:t>
      </w:r>
    </w:p>
    <w:p>
      <w:pPr>
        <w:snapToGrid/>
        <w:spacing w:line="400" w:lineRule="exact"/>
        <w:ind w:firstLine="420"/>
        <w:rPr>
          <w:rFonts w:ascii="宋体" w:hAnsi="宋体" w:cs="宋体"/>
          <w:szCs w:val="21"/>
        </w:rPr>
      </w:pPr>
      <w:r>
        <w:rPr>
          <w:rFonts w:hint="eastAsia" w:ascii="宋体" w:hAnsi="宋体" w:cs="宋体"/>
          <w:szCs w:val="21"/>
        </w:rPr>
        <w:t>（一）本合同生效前，医生已有明确诊断，长期治疗未间断；</w:t>
      </w:r>
    </w:p>
    <w:p>
      <w:pPr>
        <w:snapToGrid/>
        <w:spacing w:line="400" w:lineRule="exact"/>
        <w:ind w:firstLine="420"/>
        <w:rPr>
          <w:rFonts w:ascii="宋体" w:hAnsi="宋体" w:cs="宋体"/>
          <w:szCs w:val="21"/>
        </w:rPr>
      </w:pPr>
      <w:r>
        <w:rPr>
          <w:rFonts w:hint="eastAsia" w:ascii="宋体" w:hAnsi="宋体" w:cs="宋体"/>
          <w:szCs w:val="21"/>
        </w:rPr>
        <w:t>（二）本合同生效前，医生已有明确诊断，但未接受任何治疗；</w:t>
      </w:r>
    </w:p>
    <w:p>
      <w:pPr>
        <w:snapToGrid/>
        <w:spacing w:line="400" w:lineRule="exact"/>
        <w:ind w:firstLine="420"/>
        <w:rPr>
          <w:rFonts w:ascii="宋体" w:hAnsi="宋体" w:cs="宋体"/>
          <w:szCs w:val="21"/>
        </w:rPr>
      </w:pPr>
      <w:r>
        <w:rPr>
          <w:rFonts w:hint="eastAsia" w:ascii="宋体" w:hAnsi="宋体" w:cs="宋体"/>
          <w:szCs w:val="21"/>
        </w:rPr>
        <w:t>（三）本合同生效前，医生已有明确诊断，治疗后症状未完全消失，有间断用药情况；</w:t>
      </w:r>
    </w:p>
    <w:p>
      <w:pPr>
        <w:snapToGrid/>
        <w:spacing w:line="400" w:lineRule="exact"/>
        <w:ind w:firstLine="420"/>
        <w:rPr>
          <w:rFonts w:ascii="宋体" w:hAnsi="宋体" w:cs="宋体"/>
          <w:szCs w:val="21"/>
        </w:rPr>
      </w:pPr>
      <w:r>
        <w:rPr>
          <w:rFonts w:hint="eastAsia" w:ascii="宋体" w:hAnsi="宋体" w:cs="宋体"/>
          <w:szCs w:val="21"/>
        </w:rPr>
        <w:t>（四）本合同生效前，未经医生诊断和治疗，但症状或体征明显且持续存在，以普通人医学常识应当知晓。</w:t>
      </w:r>
    </w:p>
    <w:p>
      <w:pPr>
        <w:pStyle w:val="4"/>
        <w:snapToGrid/>
        <w:spacing w:line="400" w:lineRule="exact"/>
        <w:jc w:val="both"/>
        <w:rPr>
          <w:rFonts w:ascii="宋体" w:hAnsi="宋体" w:cs="宋体"/>
          <w:szCs w:val="21"/>
        </w:rPr>
      </w:pPr>
      <w:r>
        <w:rPr>
          <w:rFonts w:hint="eastAsia" w:ascii="宋体" w:hAnsi="宋体" w:cs="宋体"/>
          <w:szCs w:val="21"/>
        </w:rPr>
        <w:t>无有效驾驶证驾驶</w:t>
      </w:r>
    </w:p>
    <w:p>
      <w:pPr>
        <w:snapToGrid/>
        <w:spacing w:line="400" w:lineRule="exact"/>
        <w:ind w:firstLine="420"/>
        <w:rPr>
          <w:rFonts w:ascii="宋体" w:hAnsi="宋体" w:cs="宋体"/>
          <w:kern w:val="0"/>
          <w:szCs w:val="21"/>
        </w:rPr>
      </w:pPr>
      <w:r>
        <w:rPr>
          <w:rFonts w:hint="eastAsia" w:ascii="宋体" w:hAnsi="宋体" w:cs="宋体"/>
          <w:kern w:val="0"/>
          <w:szCs w:val="21"/>
        </w:rPr>
        <w:t>被保险人存在下列情形之一者：</w:t>
      </w:r>
    </w:p>
    <w:p>
      <w:pPr>
        <w:snapToGrid/>
        <w:spacing w:line="400" w:lineRule="exact"/>
        <w:ind w:firstLine="420"/>
        <w:rPr>
          <w:rFonts w:ascii="宋体" w:hAnsi="宋体" w:cs="宋体"/>
          <w:kern w:val="0"/>
          <w:szCs w:val="21"/>
        </w:rPr>
      </w:pPr>
      <w:r>
        <w:rPr>
          <w:rFonts w:hint="eastAsia" w:ascii="宋体" w:hAnsi="宋体" w:cs="宋体"/>
          <w:kern w:val="0"/>
          <w:szCs w:val="21"/>
        </w:rPr>
        <w:t>（一）无驾驶证或驾驶证有效期已届满；</w:t>
      </w:r>
    </w:p>
    <w:p>
      <w:pPr>
        <w:snapToGrid/>
        <w:spacing w:line="400" w:lineRule="exact"/>
        <w:ind w:firstLine="420"/>
        <w:rPr>
          <w:rFonts w:ascii="宋体" w:hAnsi="宋体" w:cs="宋体"/>
          <w:kern w:val="0"/>
          <w:szCs w:val="21"/>
        </w:rPr>
      </w:pPr>
      <w:r>
        <w:rPr>
          <w:rFonts w:hint="eastAsia" w:ascii="宋体" w:hAnsi="宋体" w:cs="宋体"/>
          <w:kern w:val="0"/>
          <w:szCs w:val="21"/>
        </w:rPr>
        <w:t>（二）驾驶的机动车与驾驶证载明的准驾车型不符；</w:t>
      </w:r>
    </w:p>
    <w:p>
      <w:pPr>
        <w:snapToGrid/>
        <w:spacing w:line="400" w:lineRule="exact"/>
        <w:ind w:firstLine="420"/>
        <w:rPr>
          <w:rFonts w:ascii="宋体" w:hAnsi="宋体" w:cs="宋体"/>
          <w:kern w:val="0"/>
          <w:szCs w:val="21"/>
        </w:rPr>
      </w:pPr>
      <w:r>
        <w:rPr>
          <w:rFonts w:hint="eastAsia" w:ascii="宋体" w:hAnsi="宋体" w:cs="宋体"/>
          <w:kern w:val="0"/>
          <w:szCs w:val="21"/>
        </w:rPr>
        <w:t>（三）实习期内驾驶公共汽车、营运客车或者载有爆炸物品、易燃易爆化学物品、剧毒或者放射性等危险物品的机动车，实习期内驾驶的机动车牵引挂车；</w:t>
      </w:r>
    </w:p>
    <w:p>
      <w:pPr>
        <w:snapToGrid/>
        <w:spacing w:line="400" w:lineRule="exact"/>
        <w:ind w:firstLine="420"/>
        <w:rPr>
          <w:rFonts w:ascii="宋体" w:hAnsi="宋体" w:cs="宋体"/>
          <w:kern w:val="0"/>
          <w:szCs w:val="21"/>
        </w:rPr>
      </w:pPr>
      <w:r>
        <w:rPr>
          <w:rFonts w:hint="eastAsia" w:ascii="宋体" w:hAnsi="宋体" w:cs="宋体"/>
          <w:kern w:val="0"/>
          <w:szCs w:val="21"/>
        </w:rPr>
        <w:t>（四）持未按规定审验的驾驶证，以及在暂扣、扣留、吊销、注销驾驶证期间驾驶机动车；</w:t>
      </w:r>
    </w:p>
    <w:p>
      <w:pPr>
        <w:snapToGrid/>
        <w:spacing w:line="400" w:lineRule="exact"/>
        <w:ind w:firstLine="420"/>
        <w:rPr>
          <w:rFonts w:ascii="宋体" w:hAnsi="宋体" w:cs="宋体"/>
          <w:kern w:val="0"/>
          <w:szCs w:val="21"/>
        </w:rPr>
      </w:pPr>
      <w:r>
        <w:rPr>
          <w:rFonts w:hint="eastAsia" w:ascii="宋体" w:hAnsi="宋体" w:cs="宋体"/>
          <w:kern w:val="0"/>
          <w:szCs w:val="21"/>
        </w:rPr>
        <w:t>（五）使用各种专用机械车、特种车的人员无国家有关部门核发的有效操作证，驾驶营业性客车的驾驶人无国家有关部门核发的有效资格证书；</w:t>
      </w:r>
    </w:p>
    <w:p>
      <w:pPr>
        <w:snapToGrid/>
        <w:spacing w:line="400" w:lineRule="exact"/>
        <w:ind w:firstLine="420"/>
        <w:rPr>
          <w:rFonts w:ascii="宋体" w:hAnsi="宋体" w:cs="宋体"/>
          <w:kern w:val="0"/>
          <w:szCs w:val="21"/>
        </w:rPr>
      </w:pPr>
      <w:r>
        <w:rPr>
          <w:rFonts w:hint="eastAsia" w:ascii="宋体" w:hAnsi="宋体" w:cs="宋体"/>
          <w:kern w:val="0"/>
          <w:szCs w:val="21"/>
        </w:rPr>
        <w:t>（六）依照法律法规或公安机关交通管理部门有关规定不允许驾驶机动车的其他情况下驾车。</w:t>
      </w:r>
    </w:p>
    <w:p>
      <w:pPr>
        <w:pStyle w:val="4"/>
        <w:snapToGrid/>
        <w:spacing w:line="400" w:lineRule="exact"/>
        <w:jc w:val="both"/>
        <w:rPr>
          <w:rFonts w:ascii="宋体" w:hAnsi="宋体" w:cs="宋体"/>
          <w:szCs w:val="21"/>
        </w:rPr>
      </w:pPr>
      <w:r>
        <w:rPr>
          <w:rFonts w:hint="eastAsia" w:ascii="宋体" w:hAnsi="宋体" w:cs="宋体"/>
          <w:szCs w:val="21"/>
        </w:rPr>
        <w:t>无有效行驶证</w:t>
      </w:r>
    </w:p>
    <w:p>
      <w:pPr>
        <w:snapToGrid/>
        <w:spacing w:line="400" w:lineRule="exact"/>
        <w:ind w:firstLine="420"/>
        <w:rPr>
          <w:rFonts w:ascii="宋体" w:hAnsi="宋体" w:cs="宋体"/>
          <w:szCs w:val="21"/>
        </w:rPr>
      </w:pPr>
      <w:r>
        <w:rPr>
          <w:rFonts w:hint="eastAsia" w:ascii="宋体" w:hAnsi="宋体" w:cs="宋体"/>
          <w:szCs w:val="21"/>
        </w:rPr>
        <w:t>指下列情形之一：</w:t>
      </w:r>
    </w:p>
    <w:p>
      <w:pPr>
        <w:snapToGrid/>
        <w:spacing w:line="400" w:lineRule="exact"/>
        <w:ind w:firstLine="420"/>
        <w:rPr>
          <w:rFonts w:ascii="宋体" w:hAnsi="宋体" w:cs="宋体"/>
          <w:kern w:val="0"/>
          <w:szCs w:val="21"/>
        </w:rPr>
      </w:pPr>
      <w:r>
        <w:rPr>
          <w:rFonts w:hint="eastAsia" w:ascii="宋体" w:hAnsi="宋体" w:cs="宋体"/>
          <w:kern w:val="0"/>
          <w:szCs w:val="21"/>
        </w:rPr>
        <w:t>（一）机动车被依法注销登记的；</w:t>
      </w:r>
    </w:p>
    <w:p>
      <w:pPr>
        <w:snapToGrid/>
        <w:spacing w:line="400" w:lineRule="exact"/>
        <w:ind w:firstLine="420"/>
        <w:rPr>
          <w:rFonts w:ascii="宋体" w:hAnsi="宋体" w:cs="宋体"/>
          <w:kern w:val="0"/>
          <w:szCs w:val="21"/>
        </w:rPr>
      </w:pPr>
      <w:r>
        <w:rPr>
          <w:rFonts w:hint="eastAsia" w:ascii="宋体" w:hAnsi="宋体" w:cs="宋体"/>
          <w:kern w:val="0"/>
          <w:szCs w:val="21"/>
        </w:rPr>
        <w:t>（二）无公安机关交通管理部门核发的行驶证、号牌、临时号牌或临时移动证的机动交通工具；</w:t>
      </w:r>
    </w:p>
    <w:p>
      <w:pPr>
        <w:snapToGrid/>
        <w:spacing w:line="400" w:lineRule="exact"/>
        <w:ind w:firstLine="420"/>
        <w:rPr>
          <w:rFonts w:ascii="宋体" w:hAnsi="宋体" w:cs="宋体"/>
          <w:kern w:val="0"/>
          <w:szCs w:val="21"/>
        </w:rPr>
      </w:pPr>
      <w:r>
        <w:rPr>
          <w:rFonts w:hint="eastAsia" w:ascii="宋体" w:hAnsi="宋体" w:cs="宋体"/>
          <w:kern w:val="0"/>
          <w:szCs w:val="21"/>
        </w:rPr>
        <w:t>（三）未在规定检验期限内进行机动车安全技术检验或检验未通过的机动交通工具。</w:t>
      </w:r>
    </w:p>
    <w:p>
      <w:pPr>
        <w:pStyle w:val="4"/>
        <w:snapToGrid/>
        <w:spacing w:line="400" w:lineRule="exact"/>
        <w:jc w:val="both"/>
        <w:rPr>
          <w:rFonts w:ascii="宋体" w:hAnsi="宋体" w:cs="宋体"/>
          <w:szCs w:val="21"/>
        </w:rPr>
      </w:pPr>
      <w:r>
        <w:rPr>
          <w:rFonts w:hint="eastAsia" w:ascii="宋体" w:hAnsi="宋体" w:cs="宋体"/>
          <w:szCs w:val="21"/>
        </w:rPr>
        <w:t>潜水</w:t>
      </w:r>
    </w:p>
    <w:p>
      <w:pPr>
        <w:snapToGrid/>
        <w:spacing w:line="400" w:lineRule="exact"/>
        <w:ind w:firstLine="420"/>
        <w:rPr>
          <w:rFonts w:ascii="宋体" w:hAnsi="宋体" w:cs="宋体"/>
          <w:kern w:val="0"/>
          <w:szCs w:val="21"/>
        </w:rPr>
      </w:pPr>
      <w:r>
        <w:rPr>
          <w:rFonts w:hint="eastAsia" w:ascii="宋体" w:hAnsi="宋体" w:cs="宋体"/>
          <w:kern w:val="0"/>
          <w:szCs w:val="21"/>
        </w:rPr>
        <w:t>指以辅助呼吸器材在江、河、湖、海、水库、运河等水域进行的水下运动或作业。</w:t>
      </w:r>
    </w:p>
    <w:p>
      <w:pPr>
        <w:pStyle w:val="4"/>
        <w:snapToGrid/>
        <w:spacing w:line="400" w:lineRule="exact"/>
        <w:jc w:val="both"/>
        <w:rPr>
          <w:rFonts w:ascii="宋体" w:hAnsi="宋体" w:cs="宋体"/>
          <w:szCs w:val="21"/>
        </w:rPr>
      </w:pPr>
      <w:r>
        <w:rPr>
          <w:rFonts w:hint="eastAsia" w:ascii="宋体" w:hAnsi="宋体" w:cs="宋体"/>
          <w:szCs w:val="21"/>
        </w:rPr>
        <w:t>攀岩</w:t>
      </w:r>
    </w:p>
    <w:p>
      <w:pPr>
        <w:snapToGrid/>
        <w:spacing w:line="400" w:lineRule="exact"/>
        <w:ind w:firstLine="420"/>
        <w:rPr>
          <w:rFonts w:ascii="宋体" w:hAnsi="宋体" w:cs="宋体"/>
          <w:kern w:val="0"/>
          <w:szCs w:val="21"/>
        </w:rPr>
      </w:pPr>
      <w:r>
        <w:rPr>
          <w:rFonts w:hint="eastAsia" w:ascii="宋体" w:hAnsi="宋体" w:cs="宋体"/>
          <w:kern w:val="0"/>
          <w:szCs w:val="21"/>
        </w:rPr>
        <w:t>指攀登悬崖、楼宇外墙、人造悬崖、冰崖、冰山等运动。</w:t>
      </w:r>
    </w:p>
    <w:p>
      <w:pPr>
        <w:pStyle w:val="4"/>
        <w:snapToGrid/>
        <w:spacing w:line="400" w:lineRule="exact"/>
        <w:jc w:val="both"/>
        <w:rPr>
          <w:rFonts w:ascii="宋体" w:hAnsi="宋体" w:cs="宋体"/>
          <w:szCs w:val="21"/>
        </w:rPr>
      </w:pPr>
      <w:r>
        <w:rPr>
          <w:rFonts w:hint="eastAsia" w:ascii="宋体" w:hAnsi="宋体" w:cs="宋体"/>
          <w:szCs w:val="21"/>
        </w:rPr>
        <w:t>探险</w:t>
      </w:r>
    </w:p>
    <w:p>
      <w:pPr>
        <w:snapToGrid/>
        <w:spacing w:line="400" w:lineRule="exact"/>
        <w:ind w:firstLine="420"/>
        <w:rPr>
          <w:rFonts w:ascii="宋体" w:hAnsi="宋体" w:cs="宋体"/>
          <w:kern w:val="0"/>
          <w:szCs w:val="21"/>
        </w:rPr>
      </w:pPr>
      <w:r>
        <w:rPr>
          <w:rFonts w:hint="eastAsia" w:ascii="宋体" w:hAnsi="宋体" w:cs="宋体"/>
          <w:kern w:val="0"/>
          <w:szCs w:val="21"/>
        </w:rPr>
        <w:t>指明知在某种特定的自然条件下有失去生命或使身体受到伤害的危险，而故意使自己置身其中的行为，如江河漂流、徒步穿越沙漠或者人迹罕至的原始森林等活动。</w:t>
      </w:r>
    </w:p>
    <w:p>
      <w:pPr>
        <w:pStyle w:val="4"/>
        <w:snapToGrid/>
        <w:spacing w:line="400" w:lineRule="exact"/>
        <w:jc w:val="both"/>
        <w:rPr>
          <w:rFonts w:ascii="宋体" w:hAnsi="宋体" w:cs="宋体"/>
          <w:szCs w:val="21"/>
        </w:rPr>
      </w:pPr>
      <w:r>
        <w:rPr>
          <w:rFonts w:hint="eastAsia" w:ascii="宋体" w:hAnsi="宋体" w:cs="宋体"/>
          <w:szCs w:val="21"/>
        </w:rPr>
        <w:t>武术</w:t>
      </w:r>
    </w:p>
    <w:p>
      <w:pPr>
        <w:snapToGrid/>
        <w:spacing w:line="400" w:lineRule="exact"/>
        <w:ind w:firstLine="420"/>
        <w:rPr>
          <w:rFonts w:ascii="宋体" w:hAnsi="宋体" w:cs="宋体"/>
          <w:kern w:val="0"/>
          <w:szCs w:val="21"/>
        </w:rPr>
      </w:pPr>
      <w:r>
        <w:rPr>
          <w:rFonts w:hint="eastAsia" w:ascii="宋体" w:hAnsi="宋体" w:cs="宋体"/>
          <w:kern w:val="0"/>
          <w:szCs w:val="21"/>
        </w:rPr>
        <w:t>指两人或者两人以上对抗性柔道、空手道、跆拳道、散打、拳击等各种拳术及各种使用器械的对抗性比赛。</w:t>
      </w:r>
    </w:p>
    <w:p>
      <w:pPr>
        <w:pStyle w:val="4"/>
        <w:snapToGrid/>
        <w:spacing w:line="400" w:lineRule="exact"/>
        <w:jc w:val="both"/>
        <w:rPr>
          <w:rFonts w:ascii="宋体" w:hAnsi="宋体" w:cs="宋体"/>
          <w:szCs w:val="21"/>
        </w:rPr>
      </w:pPr>
      <w:r>
        <w:rPr>
          <w:rFonts w:hint="eastAsia" w:ascii="宋体" w:hAnsi="宋体" w:cs="宋体"/>
          <w:szCs w:val="21"/>
        </w:rPr>
        <w:t>特技表演</w:t>
      </w:r>
    </w:p>
    <w:p>
      <w:pPr>
        <w:snapToGrid/>
        <w:spacing w:line="400" w:lineRule="exact"/>
        <w:ind w:firstLine="420"/>
        <w:rPr>
          <w:rFonts w:ascii="宋体" w:hAnsi="宋体" w:cs="宋体"/>
          <w:kern w:val="0"/>
          <w:szCs w:val="21"/>
        </w:rPr>
      </w:pPr>
      <w:r>
        <w:rPr>
          <w:rFonts w:hint="eastAsia" w:ascii="宋体" w:hAnsi="宋体" w:cs="宋体"/>
          <w:kern w:val="0"/>
          <w:szCs w:val="21"/>
        </w:rPr>
        <w:t>指进行马术、杂技、驯兽等表演。</w:t>
      </w:r>
    </w:p>
    <w:p>
      <w:pPr>
        <w:pStyle w:val="4"/>
        <w:snapToGrid/>
        <w:spacing w:line="400" w:lineRule="exact"/>
        <w:jc w:val="both"/>
        <w:rPr>
          <w:rFonts w:ascii="宋体" w:hAnsi="宋体" w:cs="宋体"/>
          <w:szCs w:val="21"/>
        </w:rPr>
      </w:pPr>
      <w:r>
        <w:rPr>
          <w:rFonts w:hint="eastAsia" w:ascii="宋体" w:hAnsi="宋体" w:cs="宋体"/>
          <w:szCs w:val="21"/>
        </w:rPr>
        <w:t>感染艾滋病病毒或患艾滋病</w:t>
      </w:r>
    </w:p>
    <w:p>
      <w:pPr>
        <w:snapToGrid/>
        <w:spacing w:line="400" w:lineRule="exact"/>
        <w:ind w:firstLine="420"/>
        <w:rPr>
          <w:rFonts w:ascii="宋体" w:hAnsi="宋体" w:cs="宋体"/>
          <w:kern w:val="0"/>
          <w:szCs w:val="21"/>
        </w:rPr>
      </w:pPr>
      <w:r>
        <w:rPr>
          <w:rFonts w:hint="eastAsia" w:ascii="宋体" w:hAnsi="宋体" w:cs="宋体"/>
          <w:kern w:val="0"/>
          <w:szCs w:val="21"/>
        </w:rPr>
        <w:t>艾滋病病毒指人类免疫缺陷病毒，英文缩写为HIV。</w:t>
      </w:r>
    </w:p>
    <w:p>
      <w:pPr>
        <w:snapToGrid/>
        <w:spacing w:line="400" w:lineRule="exact"/>
        <w:ind w:firstLine="420"/>
        <w:rPr>
          <w:rFonts w:ascii="宋体" w:hAnsi="宋体" w:cs="宋体"/>
          <w:szCs w:val="21"/>
        </w:rPr>
      </w:pPr>
      <w:r>
        <w:rPr>
          <w:rFonts w:hint="eastAsia" w:ascii="宋体" w:hAnsi="宋体" w:cs="宋体"/>
          <w:kern w:val="0"/>
          <w:szCs w:val="21"/>
        </w:rPr>
        <w:t>艾滋病指人类免疫缺陷病毒引起的获得性免疫缺陷综合征，英文缩写为AIDS。在人体血液或其它样本中检测到艾滋病病毒或其抗体呈阳性，没有出现临床症状或体征的，为感染艾</w:t>
      </w:r>
      <w:r>
        <w:rPr>
          <w:rFonts w:hint="eastAsia" w:ascii="宋体" w:hAnsi="宋体" w:cs="宋体"/>
          <w:szCs w:val="21"/>
        </w:rPr>
        <w:t>滋病病毒；如果同时出现了明显临床症状或体征的，为患艾滋病。</w:t>
      </w:r>
    </w:p>
    <w:p>
      <w:pPr>
        <w:pStyle w:val="4"/>
        <w:snapToGrid/>
        <w:spacing w:line="400" w:lineRule="exact"/>
        <w:jc w:val="both"/>
        <w:rPr>
          <w:rFonts w:ascii="宋体" w:hAnsi="宋体" w:cs="宋体"/>
          <w:szCs w:val="21"/>
        </w:rPr>
      </w:pPr>
      <w:r>
        <w:rPr>
          <w:rFonts w:hint="eastAsia" w:ascii="宋体" w:hAnsi="宋体" w:cs="宋体"/>
          <w:szCs w:val="21"/>
        </w:rPr>
        <w:t>未满期净保险费</w:t>
      </w:r>
    </w:p>
    <w:p>
      <w:pPr>
        <w:snapToGrid/>
        <w:spacing w:line="400" w:lineRule="exact"/>
        <w:ind w:firstLine="420"/>
        <w:rPr>
          <w:rFonts w:ascii="宋体" w:hAnsi="宋体" w:cs="宋体"/>
          <w:kern w:val="0"/>
          <w:szCs w:val="21"/>
        </w:rPr>
      </w:pPr>
      <w:r>
        <w:rPr>
          <w:rFonts w:hint="eastAsia" w:ascii="宋体" w:hAnsi="宋体" w:cs="宋体"/>
          <w:kern w:val="0"/>
          <w:szCs w:val="21"/>
        </w:rPr>
        <w:t>除另有约定外，按下述公式计算未满期净保险费：</w:t>
      </w:r>
    </w:p>
    <w:p>
      <w:pPr>
        <w:snapToGrid/>
        <w:spacing w:line="400" w:lineRule="exact"/>
        <w:ind w:firstLine="422"/>
        <w:rPr>
          <w:rFonts w:ascii="宋体" w:hAnsi="宋体"/>
          <w:b/>
          <w:szCs w:val="21"/>
        </w:rPr>
      </w:pPr>
      <w:r>
        <w:rPr>
          <w:rFonts w:hint="eastAsia" w:ascii="宋体" w:hAnsi="宋体"/>
          <w:b/>
          <w:szCs w:val="21"/>
        </w:rPr>
        <w:t>如投保人在本合同成立时选择一次性交付保险费，未满期净保险费=保险费×[1-(保险单已经过天数/保险期间天数)]×(1-退保手续费率)。经过天数不足一天的按一天计算。</w:t>
      </w:r>
    </w:p>
    <w:p>
      <w:pPr>
        <w:snapToGrid/>
        <w:spacing w:line="400" w:lineRule="exact"/>
        <w:ind w:firstLine="422"/>
        <w:rPr>
          <w:rFonts w:ascii="宋体" w:hAnsi="宋体"/>
          <w:b/>
          <w:szCs w:val="21"/>
        </w:rPr>
      </w:pPr>
      <w:r>
        <w:rPr>
          <w:rFonts w:hint="eastAsia" w:ascii="宋体" w:hAnsi="宋体"/>
          <w:b/>
          <w:szCs w:val="21"/>
        </w:rPr>
        <w:t>如投保人在本合同成立时选择分期交付保险费，未满期净保险费=本合同的当期保险费×[1-(当期实际经过天数/当期实际天数)]×(1-退保手续费率)。经过天数不足一天按一天计算。</w:t>
      </w:r>
    </w:p>
    <w:p>
      <w:pPr>
        <w:snapToGrid/>
        <w:spacing w:line="400" w:lineRule="exact"/>
        <w:ind w:firstLine="422"/>
        <w:rPr>
          <w:rFonts w:ascii="宋体" w:hAnsi="宋体"/>
          <w:b/>
          <w:szCs w:val="21"/>
        </w:rPr>
      </w:pPr>
      <w:r>
        <w:rPr>
          <w:rFonts w:hint="eastAsia" w:ascii="宋体" w:hAnsi="宋体"/>
          <w:b/>
          <w:szCs w:val="21"/>
        </w:rPr>
        <w:t>退保手续费率由</w:t>
      </w:r>
      <w:r>
        <w:rPr>
          <w:rFonts w:ascii="宋体" w:hAnsi="宋体" w:cs="宋体"/>
          <w:b/>
          <w:kern w:val="0"/>
          <w:szCs w:val="21"/>
        </w:rPr>
        <w:t>投保人和保险人在投保时约定，并在</w:t>
      </w:r>
      <w:r>
        <w:rPr>
          <w:rFonts w:hint="eastAsia" w:ascii="宋体" w:hAnsi="宋体" w:cs="宋体"/>
          <w:b/>
          <w:kern w:val="0"/>
          <w:szCs w:val="21"/>
        </w:rPr>
        <w:t>本</w:t>
      </w:r>
      <w:r>
        <w:rPr>
          <w:rFonts w:ascii="宋体" w:hAnsi="宋体" w:cs="宋体"/>
          <w:b/>
          <w:kern w:val="0"/>
          <w:szCs w:val="21"/>
        </w:rPr>
        <w:t>合同中载明</w:t>
      </w:r>
      <w:r>
        <w:rPr>
          <w:rFonts w:ascii="宋体" w:hAnsi="宋体"/>
          <w:b/>
          <w:szCs w:val="21"/>
        </w:rPr>
        <w:t>。</w:t>
      </w:r>
    </w:p>
    <w:p>
      <w:pPr>
        <w:snapToGrid/>
        <w:spacing w:line="400" w:lineRule="exact"/>
        <w:ind w:firstLine="422"/>
        <w:rPr>
          <w:rFonts w:ascii="宋体" w:hAnsi="宋体" w:cs="宋体"/>
          <w:b/>
          <w:szCs w:val="21"/>
        </w:rPr>
      </w:pPr>
      <w:r>
        <w:rPr>
          <w:rFonts w:hint="eastAsia" w:ascii="宋体" w:hAnsi="宋体"/>
          <w:b/>
          <w:szCs w:val="21"/>
        </w:rPr>
        <w:t>若本合同已发生保险金给付，未满期净保险费为零。</w:t>
      </w:r>
    </w:p>
    <w:p>
      <w:pPr>
        <w:pStyle w:val="4"/>
        <w:snapToGrid/>
        <w:spacing w:line="400" w:lineRule="exact"/>
        <w:jc w:val="both"/>
        <w:rPr>
          <w:rFonts w:ascii="宋体" w:hAnsi="宋体" w:cs="宋体"/>
          <w:szCs w:val="21"/>
        </w:rPr>
      </w:pPr>
      <w:r>
        <w:rPr>
          <w:rFonts w:hint="eastAsia" w:ascii="宋体" w:hAnsi="宋体" w:cs="宋体"/>
          <w:szCs w:val="21"/>
        </w:rPr>
        <w:t>不可抗力</w:t>
      </w:r>
    </w:p>
    <w:p>
      <w:pPr>
        <w:snapToGrid/>
        <w:spacing w:line="400" w:lineRule="exact"/>
        <w:ind w:firstLine="420"/>
        <w:rPr>
          <w:rFonts w:ascii="宋体" w:hAnsi="宋体" w:cs="宋体"/>
          <w:kern w:val="0"/>
          <w:szCs w:val="21"/>
        </w:rPr>
      </w:pPr>
      <w:r>
        <w:rPr>
          <w:rFonts w:hint="eastAsia" w:ascii="宋体" w:hAnsi="宋体" w:cs="宋体"/>
          <w:kern w:val="0"/>
          <w:szCs w:val="21"/>
        </w:rPr>
        <w:t>指不能预见、不能避免并不能克服的客观情况。</w:t>
      </w:r>
    </w:p>
    <w:p>
      <w:pPr>
        <w:pStyle w:val="4"/>
        <w:snapToGrid/>
        <w:spacing w:line="400" w:lineRule="exact"/>
        <w:jc w:val="both"/>
        <w:rPr>
          <w:rFonts w:ascii="宋体" w:hAnsi="宋体" w:cs="宋体"/>
          <w:szCs w:val="21"/>
        </w:rPr>
      </w:pPr>
      <w:r>
        <w:rPr>
          <w:rFonts w:hint="eastAsia" w:ascii="宋体" w:hAnsi="宋体" w:cs="宋体"/>
          <w:szCs w:val="21"/>
        </w:rPr>
        <w:t>保险金申请人</w:t>
      </w:r>
    </w:p>
    <w:p>
      <w:pPr>
        <w:snapToGrid/>
        <w:spacing w:line="400" w:lineRule="exact"/>
        <w:ind w:firstLine="420"/>
        <w:rPr>
          <w:rFonts w:ascii="宋体" w:hAnsi="宋体" w:cs="宋体"/>
          <w:szCs w:val="21"/>
        </w:rPr>
      </w:pPr>
      <w:r>
        <w:rPr>
          <w:rFonts w:hint="eastAsia" w:ascii="宋体" w:hAnsi="宋体" w:cs="宋体"/>
          <w:szCs w:val="21"/>
        </w:rPr>
        <w:t>指受益人或被保险人的继承人或依法享有保险金请求权的其他自然人。</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5946545"/>
      <w:docPartObj>
        <w:docPartGallery w:val="autotext"/>
      </w:docPartObj>
    </w:sdtPr>
    <w:sdtContent>
      <w:p>
        <w:pPr>
          <w:pStyle w:val="10"/>
          <w:spacing w:line="240" w:lineRule="auto"/>
          <w:ind w:firstLine="0" w:firstLineChars="0"/>
          <w:jc w:val="center"/>
        </w:pPr>
        <w:r>
          <w:rPr>
            <w:rFonts w:ascii="Calibri" w:hAnsi="Calibri" w:cs="Calibri"/>
          </w:rPr>
          <w:fldChar w:fldCharType="begin"/>
        </w:r>
        <w:r>
          <w:rPr>
            <w:rFonts w:ascii="Calibri" w:hAnsi="Calibri" w:cs="Calibri"/>
          </w:rPr>
          <w:instrText xml:space="preserve">PAGE   \* MERGEFORMAT</w:instrText>
        </w:r>
        <w:r>
          <w:rPr>
            <w:rFonts w:ascii="Calibri" w:hAnsi="Calibri" w:cs="Calibri"/>
          </w:rPr>
          <w:fldChar w:fldCharType="separate"/>
        </w:r>
        <w:r>
          <w:rPr>
            <w:rFonts w:ascii="Calibri" w:hAnsi="Calibri" w:cs="Calibri"/>
            <w:lang w:val="zh-CN"/>
          </w:rPr>
          <w:t>3</w:t>
        </w:r>
        <w:r>
          <w:rPr>
            <w:rFonts w:ascii="Calibri" w:hAnsi="Calibri" w:cs="Calibri"/>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ind w:firstLine="420"/>
      </w:pPr>
      <w:r>
        <w:separator/>
      </w:r>
    </w:p>
  </w:footnote>
  <w:footnote w:type="continuationSeparator" w:id="1">
    <w:p>
      <w:pPr>
        <w:spacing w:line="276"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DD23D9"/>
    <w:multiLevelType w:val="multilevel"/>
    <w:tmpl w:val="1BDD23D9"/>
    <w:lvl w:ilvl="0" w:tentative="0">
      <w:start w:val="1"/>
      <w:numFmt w:val="chineseCountingThousand"/>
      <w:suff w:val="nothing"/>
      <w:lvlText w:val="（%1）"/>
      <w:lvlJc w:val="left"/>
      <w:pPr>
        <w:ind w:left="0" w:firstLine="400"/>
      </w:pPr>
      <w:rPr>
        <w:rFonts w:hint="eastAsia" w:ascii="宋体" w:eastAsia="宋体"/>
        <w:b w:val="0"/>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25540FB"/>
    <w:multiLevelType w:val="multilevel"/>
    <w:tmpl w:val="225540FB"/>
    <w:lvl w:ilvl="0" w:tentative="0">
      <w:start w:val="1"/>
      <w:numFmt w:val="chineseCountingThousand"/>
      <w:lvlText w:val="（%1）"/>
      <w:lvlJc w:val="left"/>
      <w:pPr>
        <w:ind w:left="842" w:hanging="420"/>
      </w:pPr>
      <w:rPr>
        <w:rFonts w:hint="eastAsia" w:ascii="宋体" w:eastAsia="宋体"/>
        <w:b/>
        <w:i w:val="0"/>
        <w:sz w:val="21"/>
      </w:rPr>
    </w:lvl>
    <w:lvl w:ilvl="1" w:tentative="0">
      <w:start w:val="1"/>
      <w:numFmt w:val="chineseCountingThousand"/>
      <w:suff w:val="nothing"/>
      <w:lvlText w:val="（%2）"/>
      <w:lvlJc w:val="left"/>
      <w:pPr>
        <w:ind w:left="0" w:firstLine="400"/>
      </w:pPr>
      <w:rPr>
        <w:rFonts w:hint="eastAsia" w:ascii="宋体" w:eastAsia="宋体"/>
        <w:b/>
        <w:i w:val="0"/>
        <w:sz w:val="21"/>
      </w:r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2">
    <w:nsid w:val="30CB0D92"/>
    <w:multiLevelType w:val="multilevel"/>
    <w:tmpl w:val="30CB0D92"/>
    <w:lvl w:ilvl="0" w:tentative="0">
      <w:start w:val="1"/>
      <w:numFmt w:val="chineseCountingThousand"/>
      <w:pStyle w:val="3"/>
      <w:lvlText w:val="第%1条"/>
      <w:lvlJc w:val="left"/>
      <w:pPr>
        <w:ind w:left="846" w:hanging="420"/>
      </w:pPr>
      <w:rPr>
        <w:rFonts w:hint="eastAsia"/>
      </w:rPr>
    </w:lvl>
    <w:lvl w:ilvl="1" w:tentative="0">
      <w:start w:val="1"/>
      <w:numFmt w:val="lowerLetter"/>
      <w:lvlText w:val="%2)"/>
      <w:lvlJc w:val="left"/>
      <w:pPr>
        <w:ind w:left="6228" w:hanging="420"/>
      </w:pPr>
    </w:lvl>
    <w:lvl w:ilvl="2" w:tentative="0">
      <w:start w:val="1"/>
      <w:numFmt w:val="lowerRoman"/>
      <w:lvlText w:val="%3."/>
      <w:lvlJc w:val="right"/>
      <w:pPr>
        <w:ind w:left="6648" w:hanging="420"/>
      </w:pPr>
    </w:lvl>
    <w:lvl w:ilvl="3" w:tentative="0">
      <w:start w:val="1"/>
      <w:numFmt w:val="decimal"/>
      <w:lvlText w:val="%4."/>
      <w:lvlJc w:val="left"/>
      <w:pPr>
        <w:ind w:left="7068" w:hanging="420"/>
      </w:pPr>
    </w:lvl>
    <w:lvl w:ilvl="4" w:tentative="0">
      <w:start w:val="1"/>
      <w:numFmt w:val="lowerLetter"/>
      <w:lvlText w:val="%5)"/>
      <w:lvlJc w:val="left"/>
      <w:pPr>
        <w:ind w:left="7488" w:hanging="420"/>
      </w:pPr>
    </w:lvl>
    <w:lvl w:ilvl="5" w:tentative="0">
      <w:start w:val="1"/>
      <w:numFmt w:val="lowerRoman"/>
      <w:lvlText w:val="%6."/>
      <w:lvlJc w:val="right"/>
      <w:pPr>
        <w:ind w:left="7908" w:hanging="420"/>
      </w:pPr>
    </w:lvl>
    <w:lvl w:ilvl="6" w:tentative="0">
      <w:start w:val="1"/>
      <w:numFmt w:val="decimal"/>
      <w:lvlText w:val="%7."/>
      <w:lvlJc w:val="left"/>
      <w:pPr>
        <w:ind w:left="8328" w:hanging="420"/>
      </w:pPr>
    </w:lvl>
    <w:lvl w:ilvl="7" w:tentative="0">
      <w:start w:val="1"/>
      <w:numFmt w:val="lowerLetter"/>
      <w:lvlText w:val="%8)"/>
      <w:lvlJc w:val="left"/>
      <w:pPr>
        <w:ind w:left="8748" w:hanging="420"/>
      </w:pPr>
    </w:lvl>
    <w:lvl w:ilvl="8" w:tentative="0">
      <w:start w:val="1"/>
      <w:numFmt w:val="lowerRoman"/>
      <w:lvlText w:val="%9."/>
      <w:lvlJc w:val="right"/>
      <w:pPr>
        <w:ind w:left="9168" w:hanging="420"/>
      </w:pPr>
    </w:lvl>
  </w:abstractNum>
  <w:abstractNum w:abstractNumId="3">
    <w:nsid w:val="40E14153"/>
    <w:multiLevelType w:val="multilevel"/>
    <w:tmpl w:val="40E14153"/>
    <w:lvl w:ilvl="0" w:tentative="0">
      <w:start w:val="1"/>
      <w:numFmt w:val="chineseCountingThousand"/>
      <w:pStyle w:val="5"/>
      <w:lvlText w:val="（%1）"/>
      <w:lvlJc w:val="left"/>
      <w:pPr>
        <w:ind w:left="420" w:hanging="420"/>
      </w:pPr>
      <w:rPr>
        <w:rFonts w:cs="Times New Roman"/>
        <w:b w:val="0"/>
        <w:bCs w:val="0"/>
        <w:i w:val="0"/>
        <w:iCs w:val="0"/>
        <w:caps w:val="0"/>
        <w:smallCaps w:val="0"/>
        <w:strike w:val="0"/>
        <w:dstrike w:val="0"/>
        <w:spacing w:val="0"/>
        <w:position w:val="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5DA79BE"/>
    <w:multiLevelType w:val="multilevel"/>
    <w:tmpl w:val="45DA79BE"/>
    <w:lvl w:ilvl="0" w:tentative="0">
      <w:start w:val="1"/>
      <w:numFmt w:val="decimal"/>
      <w:pStyle w:val="6"/>
      <w:lvlText w:val="%1."/>
      <w:lvlJc w:val="left"/>
      <w:pPr>
        <w:ind w:left="420" w:hanging="420"/>
      </w:pPr>
      <w:rPr>
        <w:rFonts w:hint="eastAsia" w:eastAsia="宋体"/>
        <w:b/>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E59433B"/>
    <w:multiLevelType w:val="multilevel"/>
    <w:tmpl w:val="5E59433B"/>
    <w:lvl w:ilvl="0" w:tentative="0">
      <w:start w:val="1"/>
      <w:numFmt w:val="chineseCountingThousand"/>
      <w:lvlText w:val="（%1）"/>
      <w:lvlJc w:val="left"/>
      <w:pPr>
        <w:ind w:left="842" w:hanging="420"/>
      </w:pPr>
      <w:rPr>
        <w:rFonts w:hint="eastAsia" w:ascii="宋体" w:eastAsia="宋体"/>
        <w:b/>
        <w:i w:val="0"/>
        <w:sz w:val="21"/>
      </w:rPr>
    </w:lvl>
    <w:lvl w:ilvl="1" w:tentative="0">
      <w:start w:val="1"/>
      <w:numFmt w:val="chineseCountingThousand"/>
      <w:suff w:val="nothing"/>
      <w:lvlText w:val="（%2）"/>
      <w:lvlJc w:val="left"/>
      <w:pPr>
        <w:ind w:left="0" w:firstLine="400"/>
      </w:pPr>
      <w:rPr>
        <w:rFonts w:hint="eastAsia" w:ascii="宋体" w:eastAsia="宋体"/>
        <w:b/>
        <w:i w:val="0"/>
        <w:sz w:val="21"/>
      </w:r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6">
    <w:nsid w:val="6F0F6E27"/>
    <w:multiLevelType w:val="multilevel"/>
    <w:tmpl w:val="6F0F6E27"/>
    <w:lvl w:ilvl="0" w:tentative="0">
      <w:start w:val="1"/>
      <w:numFmt w:val="chineseCountingThousand"/>
      <w:suff w:val="nothing"/>
      <w:lvlText w:val="（%1）"/>
      <w:lvlJc w:val="left"/>
      <w:pPr>
        <w:ind w:left="0" w:firstLine="400"/>
      </w:pPr>
      <w:rPr>
        <w:rFonts w:hint="eastAsia" w:ascii="宋体" w:hAnsi="宋体" w:eastAsia="宋体"/>
        <w:b/>
        <w:i w:val="0"/>
        <w:sz w:val="21"/>
        <w:szCs w:val="21"/>
      </w:rPr>
    </w:lvl>
    <w:lvl w:ilvl="1" w:tentative="0">
      <w:start w:val="1"/>
      <w:numFmt w:val="japaneseCounting"/>
      <w:lvlText w:val="（%2）"/>
      <w:lvlJc w:val="left"/>
      <w:pPr>
        <w:ind w:left="1562" w:hanging="720"/>
      </w:pPr>
      <w:rPr>
        <w:rFonts w:hint="default"/>
        <w:b/>
      </w:r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7">
    <w:nsid w:val="71341EAD"/>
    <w:multiLevelType w:val="multilevel"/>
    <w:tmpl w:val="71341EAD"/>
    <w:lvl w:ilvl="0" w:tentative="0">
      <w:start w:val="1"/>
      <w:numFmt w:val="chineseCountingThousand"/>
      <w:pStyle w:val="4"/>
      <w:suff w:val="nothing"/>
      <w:lvlText w:val="%1、"/>
      <w:lvlJc w:val="left"/>
      <w:pPr>
        <w:ind w:left="0" w:firstLine="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73E57683"/>
    <w:multiLevelType w:val="multilevel"/>
    <w:tmpl w:val="73E57683"/>
    <w:lvl w:ilvl="0" w:tentative="0">
      <w:start w:val="1"/>
      <w:numFmt w:val="chineseCountingThousand"/>
      <w:lvlText w:val="（%1）"/>
      <w:lvlJc w:val="left"/>
      <w:pPr>
        <w:ind w:left="842" w:hanging="420"/>
      </w:pPr>
      <w:rPr>
        <w:rFonts w:hint="eastAsia" w:ascii="宋体" w:eastAsia="宋体"/>
        <w:b/>
        <w:i w:val="0"/>
        <w:sz w:val="21"/>
      </w:rPr>
    </w:lvl>
    <w:lvl w:ilvl="1" w:tentative="0">
      <w:start w:val="1"/>
      <w:numFmt w:val="chineseCountingThousand"/>
      <w:suff w:val="nothing"/>
      <w:lvlText w:val="（%2）"/>
      <w:lvlJc w:val="left"/>
      <w:pPr>
        <w:ind w:left="0" w:firstLine="400"/>
      </w:pPr>
      <w:rPr>
        <w:rFonts w:hint="eastAsia" w:ascii="宋体" w:eastAsia="宋体"/>
        <w:b/>
        <w:i w:val="0"/>
        <w:sz w:val="21"/>
        <w:szCs w:val="21"/>
      </w:r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9">
    <w:nsid w:val="7901675E"/>
    <w:multiLevelType w:val="multilevel"/>
    <w:tmpl w:val="7901675E"/>
    <w:lvl w:ilvl="0" w:tentative="0">
      <w:start w:val="1"/>
      <w:numFmt w:val="chineseCountingThousand"/>
      <w:pStyle w:val="2"/>
      <w:lvlText w:val="第%1部分"/>
      <w:lvlJc w:val="left"/>
      <w:pPr>
        <w:ind w:left="420" w:hanging="420"/>
      </w:pPr>
      <w:rPr>
        <w:rFonts w:cs="Times New Roman"/>
        <w:b/>
        <w:bCs w:val="0"/>
        <w:i w:val="0"/>
        <w:iCs w:val="0"/>
        <w:caps w:val="0"/>
        <w:smallCaps w:val="0"/>
        <w:strike w:val="0"/>
        <w:dstrike w:val="0"/>
        <w:spacing w:val="0"/>
        <w:position w:val="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2"/>
  </w:num>
  <w:num w:numId="3">
    <w:abstractNumId w:val="7"/>
  </w:num>
  <w:num w:numId="4">
    <w:abstractNumId w:val="3"/>
  </w:num>
  <w:num w:numId="5">
    <w:abstractNumId w:val="4"/>
  </w:num>
  <w:num w:numId="6">
    <w:abstractNumId w:val="6"/>
  </w:num>
  <w:num w:numId="7">
    <w:abstractNumId w:val="8"/>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2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D5B"/>
    <w:rsid w:val="000035DA"/>
    <w:rsid w:val="00003DBD"/>
    <w:rsid w:val="00004746"/>
    <w:rsid w:val="0000638B"/>
    <w:rsid w:val="00012238"/>
    <w:rsid w:val="00013E2B"/>
    <w:rsid w:val="0001572E"/>
    <w:rsid w:val="00017D57"/>
    <w:rsid w:val="000205E5"/>
    <w:rsid w:val="0002064E"/>
    <w:rsid w:val="00023F02"/>
    <w:rsid w:val="00024BEC"/>
    <w:rsid w:val="00025D89"/>
    <w:rsid w:val="00030C3E"/>
    <w:rsid w:val="000329C7"/>
    <w:rsid w:val="00035450"/>
    <w:rsid w:val="00035CD5"/>
    <w:rsid w:val="00036B08"/>
    <w:rsid w:val="00040DB4"/>
    <w:rsid w:val="00041347"/>
    <w:rsid w:val="00042A3C"/>
    <w:rsid w:val="00046D38"/>
    <w:rsid w:val="00047A51"/>
    <w:rsid w:val="00050BFB"/>
    <w:rsid w:val="00054C8E"/>
    <w:rsid w:val="00057134"/>
    <w:rsid w:val="000576B9"/>
    <w:rsid w:val="00061DD8"/>
    <w:rsid w:val="00063D97"/>
    <w:rsid w:val="00065350"/>
    <w:rsid w:val="00067B11"/>
    <w:rsid w:val="000713FD"/>
    <w:rsid w:val="00074A7A"/>
    <w:rsid w:val="00074B5E"/>
    <w:rsid w:val="00074F2B"/>
    <w:rsid w:val="00075246"/>
    <w:rsid w:val="000831BC"/>
    <w:rsid w:val="000832BB"/>
    <w:rsid w:val="00086160"/>
    <w:rsid w:val="000876FC"/>
    <w:rsid w:val="00091A2A"/>
    <w:rsid w:val="00093056"/>
    <w:rsid w:val="00094428"/>
    <w:rsid w:val="0009656D"/>
    <w:rsid w:val="000A3C98"/>
    <w:rsid w:val="000B0A53"/>
    <w:rsid w:val="000B45A1"/>
    <w:rsid w:val="000B4EB2"/>
    <w:rsid w:val="000B53ED"/>
    <w:rsid w:val="000B660E"/>
    <w:rsid w:val="000B7BDE"/>
    <w:rsid w:val="000C0B23"/>
    <w:rsid w:val="000D0919"/>
    <w:rsid w:val="000E1153"/>
    <w:rsid w:val="000F12B4"/>
    <w:rsid w:val="000F1EEB"/>
    <w:rsid w:val="000F23F4"/>
    <w:rsid w:val="000F70A2"/>
    <w:rsid w:val="000F70F4"/>
    <w:rsid w:val="000F75DD"/>
    <w:rsid w:val="001028F3"/>
    <w:rsid w:val="001049CA"/>
    <w:rsid w:val="001123DF"/>
    <w:rsid w:val="0011724A"/>
    <w:rsid w:val="00117313"/>
    <w:rsid w:val="00117BDB"/>
    <w:rsid w:val="0012220A"/>
    <w:rsid w:val="00126184"/>
    <w:rsid w:val="0012636C"/>
    <w:rsid w:val="0012684D"/>
    <w:rsid w:val="00130664"/>
    <w:rsid w:val="001343EC"/>
    <w:rsid w:val="00134F35"/>
    <w:rsid w:val="00137177"/>
    <w:rsid w:val="00144556"/>
    <w:rsid w:val="001478D1"/>
    <w:rsid w:val="00153473"/>
    <w:rsid w:val="00154B84"/>
    <w:rsid w:val="001605B1"/>
    <w:rsid w:val="00163B44"/>
    <w:rsid w:val="00165363"/>
    <w:rsid w:val="00172A27"/>
    <w:rsid w:val="00173352"/>
    <w:rsid w:val="00176118"/>
    <w:rsid w:val="00182D41"/>
    <w:rsid w:val="00184CC2"/>
    <w:rsid w:val="00184E03"/>
    <w:rsid w:val="00185ED7"/>
    <w:rsid w:val="001877E5"/>
    <w:rsid w:val="00191783"/>
    <w:rsid w:val="00194188"/>
    <w:rsid w:val="00195E6B"/>
    <w:rsid w:val="0019683F"/>
    <w:rsid w:val="001A27B6"/>
    <w:rsid w:val="001B3D2B"/>
    <w:rsid w:val="001B4348"/>
    <w:rsid w:val="001B47A4"/>
    <w:rsid w:val="001B6DEA"/>
    <w:rsid w:val="001C4F0C"/>
    <w:rsid w:val="001C5A81"/>
    <w:rsid w:val="001D2393"/>
    <w:rsid w:val="001D7928"/>
    <w:rsid w:val="001E7EC9"/>
    <w:rsid w:val="001F37B2"/>
    <w:rsid w:val="001F51EF"/>
    <w:rsid w:val="001F6266"/>
    <w:rsid w:val="00200A17"/>
    <w:rsid w:val="0020249D"/>
    <w:rsid w:val="002047BF"/>
    <w:rsid w:val="00204FB7"/>
    <w:rsid w:val="00212749"/>
    <w:rsid w:val="002147A1"/>
    <w:rsid w:val="00221DB0"/>
    <w:rsid w:val="002239F0"/>
    <w:rsid w:val="002247D9"/>
    <w:rsid w:val="0023219C"/>
    <w:rsid w:val="00233C15"/>
    <w:rsid w:val="00235E03"/>
    <w:rsid w:val="00236882"/>
    <w:rsid w:val="0024067C"/>
    <w:rsid w:val="00242590"/>
    <w:rsid w:val="002448E5"/>
    <w:rsid w:val="00244ABC"/>
    <w:rsid w:val="00250675"/>
    <w:rsid w:val="00251D2B"/>
    <w:rsid w:val="0025370C"/>
    <w:rsid w:val="002541AB"/>
    <w:rsid w:val="00254B9D"/>
    <w:rsid w:val="00255A14"/>
    <w:rsid w:val="00256799"/>
    <w:rsid w:val="00260A1D"/>
    <w:rsid w:val="00261CE1"/>
    <w:rsid w:val="00263572"/>
    <w:rsid w:val="00264112"/>
    <w:rsid w:val="00266FE3"/>
    <w:rsid w:val="00270291"/>
    <w:rsid w:val="00272EDB"/>
    <w:rsid w:val="00273618"/>
    <w:rsid w:val="002745D7"/>
    <w:rsid w:val="00280798"/>
    <w:rsid w:val="0028160C"/>
    <w:rsid w:val="0028297C"/>
    <w:rsid w:val="00284AC8"/>
    <w:rsid w:val="00284C62"/>
    <w:rsid w:val="0028782D"/>
    <w:rsid w:val="0028784C"/>
    <w:rsid w:val="00290C42"/>
    <w:rsid w:val="00296921"/>
    <w:rsid w:val="00296EB8"/>
    <w:rsid w:val="002A07DE"/>
    <w:rsid w:val="002A3AAC"/>
    <w:rsid w:val="002A42D0"/>
    <w:rsid w:val="002A6E5E"/>
    <w:rsid w:val="002A7182"/>
    <w:rsid w:val="002A7FE5"/>
    <w:rsid w:val="002B149E"/>
    <w:rsid w:val="002B4033"/>
    <w:rsid w:val="002D0784"/>
    <w:rsid w:val="002D1AC0"/>
    <w:rsid w:val="002D5F10"/>
    <w:rsid w:val="002D74DA"/>
    <w:rsid w:val="002E0934"/>
    <w:rsid w:val="002E639D"/>
    <w:rsid w:val="002F5818"/>
    <w:rsid w:val="002F7130"/>
    <w:rsid w:val="002F751D"/>
    <w:rsid w:val="0030087B"/>
    <w:rsid w:val="00300A67"/>
    <w:rsid w:val="00304551"/>
    <w:rsid w:val="00304C28"/>
    <w:rsid w:val="003055BD"/>
    <w:rsid w:val="0030704A"/>
    <w:rsid w:val="003110D3"/>
    <w:rsid w:val="00311B9D"/>
    <w:rsid w:val="00311E25"/>
    <w:rsid w:val="00312D11"/>
    <w:rsid w:val="00313070"/>
    <w:rsid w:val="00313111"/>
    <w:rsid w:val="0031389A"/>
    <w:rsid w:val="0032014A"/>
    <w:rsid w:val="003216D0"/>
    <w:rsid w:val="003229F1"/>
    <w:rsid w:val="0032361F"/>
    <w:rsid w:val="00324167"/>
    <w:rsid w:val="00333FC8"/>
    <w:rsid w:val="0033755C"/>
    <w:rsid w:val="0034374D"/>
    <w:rsid w:val="003502E7"/>
    <w:rsid w:val="00351F19"/>
    <w:rsid w:val="00352295"/>
    <w:rsid w:val="00355662"/>
    <w:rsid w:val="0036424F"/>
    <w:rsid w:val="00370D7E"/>
    <w:rsid w:val="00371F40"/>
    <w:rsid w:val="00372029"/>
    <w:rsid w:val="00377693"/>
    <w:rsid w:val="00377C87"/>
    <w:rsid w:val="00377F6A"/>
    <w:rsid w:val="003807F6"/>
    <w:rsid w:val="0038405E"/>
    <w:rsid w:val="00384F52"/>
    <w:rsid w:val="00385989"/>
    <w:rsid w:val="003873C4"/>
    <w:rsid w:val="003912B7"/>
    <w:rsid w:val="00392DDC"/>
    <w:rsid w:val="0039494A"/>
    <w:rsid w:val="003964B5"/>
    <w:rsid w:val="003A37EF"/>
    <w:rsid w:val="003A4E08"/>
    <w:rsid w:val="003B1631"/>
    <w:rsid w:val="003B1944"/>
    <w:rsid w:val="003B29A6"/>
    <w:rsid w:val="003B7D62"/>
    <w:rsid w:val="003C0484"/>
    <w:rsid w:val="003C06BE"/>
    <w:rsid w:val="003C1466"/>
    <w:rsid w:val="003C293E"/>
    <w:rsid w:val="003C5F10"/>
    <w:rsid w:val="003D1764"/>
    <w:rsid w:val="003D200B"/>
    <w:rsid w:val="003D2A13"/>
    <w:rsid w:val="003D2CD3"/>
    <w:rsid w:val="003D4EBA"/>
    <w:rsid w:val="003D57B4"/>
    <w:rsid w:val="003E181C"/>
    <w:rsid w:val="003E3006"/>
    <w:rsid w:val="003E3109"/>
    <w:rsid w:val="003F0F0D"/>
    <w:rsid w:val="003F2DA4"/>
    <w:rsid w:val="0040367F"/>
    <w:rsid w:val="0040423F"/>
    <w:rsid w:val="00407718"/>
    <w:rsid w:val="0041135D"/>
    <w:rsid w:val="00413FAD"/>
    <w:rsid w:val="00420CA5"/>
    <w:rsid w:val="00421D22"/>
    <w:rsid w:val="004229D0"/>
    <w:rsid w:val="00427AA0"/>
    <w:rsid w:val="00431356"/>
    <w:rsid w:val="00433550"/>
    <w:rsid w:val="004340F6"/>
    <w:rsid w:val="00435FB0"/>
    <w:rsid w:val="00437972"/>
    <w:rsid w:val="004442D1"/>
    <w:rsid w:val="0044720B"/>
    <w:rsid w:val="00447F0F"/>
    <w:rsid w:val="00450346"/>
    <w:rsid w:val="00453761"/>
    <w:rsid w:val="004537CF"/>
    <w:rsid w:val="004542E4"/>
    <w:rsid w:val="00455D4B"/>
    <w:rsid w:val="00456394"/>
    <w:rsid w:val="00456989"/>
    <w:rsid w:val="00457567"/>
    <w:rsid w:val="00462C06"/>
    <w:rsid w:val="004644E7"/>
    <w:rsid w:val="0046516F"/>
    <w:rsid w:val="00473060"/>
    <w:rsid w:val="0048032D"/>
    <w:rsid w:val="004815D3"/>
    <w:rsid w:val="00482015"/>
    <w:rsid w:val="00483930"/>
    <w:rsid w:val="00484C4B"/>
    <w:rsid w:val="0048554B"/>
    <w:rsid w:val="0048764D"/>
    <w:rsid w:val="00490E2C"/>
    <w:rsid w:val="00492303"/>
    <w:rsid w:val="00492349"/>
    <w:rsid w:val="00495362"/>
    <w:rsid w:val="004953BF"/>
    <w:rsid w:val="00496112"/>
    <w:rsid w:val="00496CF1"/>
    <w:rsid w:val="00496D60"/>
    <w:rsid w:val="004A0E01"/>
    <w:rsid w:val="004A1036"/>
    <w:rsid w:val="004A3459"/>
    <w:rsid w:val="004A3C0B"/>
    <w:rsid w:val="004A4768"/>
    <w:rsid w:val="004B00E2"/>
    <w:rsid w:val="004B135C"/>
    <w:rsid w:val="004B1CDF"/>
    <w:rsid w:val="004B245D"/>
    <w:rsid w:val="004B260C"/>
    <w:rsid w:val="004C05A6"/>
    <w:rsid w:val="004C2191"/>
    <w:rsid w:val="004C3155"/>
    <w:rsid w:val="004C7458"/>
    <w:rsid w:val="004D431D"/>
    <w:rsid w:val="004D66A9"/>
    <w:rsid w:val="004D6DE0"/>
    <w:rsid w:val="004D6EC0"/>
    <w:rsid w:val="004D79BE"/>
    <w:rsid w:val="004E16EC"/>
    <w:rsid w:val="004E5930"/>
    <w:rsid w:val="004E6835"/>
    <w:rsid w:val="004F1724"/>
    <w:rsid w:val="004F19AC"/>
    <w:rsid w:val="00502F74"/>
    <w:rsid w:val="00506342"/>
    <w:rsid w:val="00507A45"/>
    <w:rsid w:val="00510E17"/>
    <w:rsid w:val="00511D71"/>
    <w:rsid w:val="005134B0"/>
    <w:rsid w:val="00514734"/>
    <w:rsid w:val="00514FF8"/>
    <w:rsid w:val="00520920"/>
    <w:rsid w:val="00522741"/>
    <w:rsid w:val="00522DA0"/>
    <w:rsid w:val="00522F3A"/>
    <w:rsid w:val="00524D06"/>
    <w:rsid w:val="00525665"/>
    <w:rsid w:val="00526540"/>
    <w:rsid w:val="0052684D"/>
    <w:rsid w:val="0053111C"/>
    <w:rsid w:val="00534E06"/>
    <w:rsid w:val="0053582F"/>
    <w:rsid w:val="00535DEB"/>
    <w:rsid w:val="00535E45"/>
    <w:rsid w:val="0053700C"/>
    <w:rsid w:val="005535A6"/>
    <w:rsid w:val="00554EEB"/>
    <w:rsid w:val="00555077"/>
    <w:rsid w:val="00555E7B"/>
    <w:rsid w:val="00560E63"/>
    <w:rsid w:val="00562F39"/>
    <w:rsid w:val="005637D8"/>
    <w:rsid w:val="005703D4"/>
    <w:rsid w:val="0057046E"/>
    <w:rsid w:val="0057254C"/>
    <w:rsid w:val="0057351A"/>
    <w:rsid w:val="0057357D"/>
    <w:rsid w:val="00573CF1"/>
    <w:rsid w:val="0057431B"/>
    <w:rsid w:val="005755AF"/>
    <w:rsid w:val="00581718"/>
    <w:rsid w:val="00582FE9"/>
    <w:rsid w:val="0058303E"/>
    <w:rsid w:val="0059125E"/>
    <w:rsid w:val="0059202D"/>
    <w:rsid w:val="005931F1"/>
    <w:rsid w:val="00596017"/>
    <w:rsid w:val="005A02EB"/>
    <w:rsid w:val="005A0746"/>
    <w:rsid w:val="005A32C9"/>
    <w:rsid w:val="005A4838"/>
    <w:rsid w:val="005B15EC"/>
    <w:rsid w:val="005B36B1"/>
    <w:rsid w:val="005C1AD2"/>
    <w:rsid w:val="005C2E1E"/>
    <w:rsid w:val="005C52B4"/>
    <w:rsid w:val="005C54B7"/>
    <w:rsid w:val="005C607F"/>
    <w:rsid w:val="005C6F20"/>
    <w:rsid w:val="005D0966"/>
    <w:rsid w:val="005D11D6"/>
    <w:rsid w:val="005D1EE4"/>
    <w:rsid w:val="005D30F3"/>
    <w:rsid w:val="005E0205"/>
    <w:rsid w:val="005E4B08"/>
    <w:rsid w:val="005F1729"/>
    <w:rsid w:val="005F2433"/>
    <w:rsid w:val="005F3269"/>
    <w:rsid w:val="005F3A84"/>
    <w:rsid w:val="005F4469"/>
    <w:rsid w:val="005F4AA4"/>
    <w:rsid w:val="005F6652"/>
    <w:rsid w:val="006054C4"/>
    <w:rsid w:val="006062FE"/>
    <w:rsid w:val="0060696D"/>
    <w:rsid w:val="0061057E"/>
    <w:rsid w:val="00610CCB"/>
    <w:rsid w:val="00611A2C"/>
    <w:rsid w:val="00612ADF"/>
    <w:rsid w:val="006162CE"/>
    <w:rsid w:val="00616437"/>
    <w:rsid w:val="00620E32"/>
    <w:rsid w:val="006220C3"/>
    <w:rsid w:val="0062331C"/>
    <w:rsid w:val="00624F50"/>
    <w:rsid w:val="0062762D"/>
    <w:rsid w:val="006313B1"/>
    <w:rsid w:val="00632330"/>
    <w:rsid w:val="00633EA3"/>
    <w:rsid w:val="006351EA"/>
    <w:rsid w:val="00637BA1"/>
    <w:rsid w:val="00637E82"/>
    <w:rsid w:val="00643E42"/>
    <w:rsid w:val="0064647E"/>
    <w:rsid w:val="00646566"/>
    <w:rsid w:val="00646D6F"/>
    <w:rsid w:val="0064724B"/>
    <w:rsid w:val="00657624"/>
    <w:rsid w:val="00657F86"/>
    <w:rsid w:val="00660765"/>
    <w:rsid w:val="0067115B"/>
    <w:rsid w:val="006712A4"/>
    <w:rsid w:val="0067246F"/>
    <w:rsid w:val="00672B88"/>
    <w:rsid w:val="00673313"/>
    <w:rsid w:val="00675212"/>
    <w:rsid w:val="00676A2F"/>
    <w:rsid w:val="00680EC5"/>
    <w:rsid w:val="0068274E"/>
    <w:rsid w:val="00683521"/>
    <w:rsid w:val="00683641"/>
    <w:rsid w:val="00686AFD"/>
    <w:rsid w:val="006873E2"/>
    <w:rsid w:val="006877E9"/>
    <w:rsid w:val="006A0386"/>
    <w:rsid w:val="006A04E9"/>
    <w:rsid w:val="006A0F51"/>
    <w:rsid w:val="006A118C"/>
    <w:rsid w:val="006B2A48"/>
    <w:rsid w:val="006B33FE"/>
    <w:rsid w:val="006C0047"/>
    <w:rsid w:val="006C06AF"/>
    <w:rsid w:val="006C0B06"/>
    <w:rsid w:val="006C19C8"/>
    <w:rsid w:val="006C2E11"/>
    <w:rsid w:val="006C4D45"/>
    <w:rsid w:val="006C5B50"/>
    <w:rsid w:val="006D0115"/>
    <w:rsid w:val="006D3249"/>
    <w:rsid w:val="006D3AA4"/>
    <w:rsid w:val="006D7091"/>
    <w:rsid w:val="006E02EB"/>
    <w:rsid w:val="006E0832"/>
    <w:rsid w:val="006E4364"/>
    <w:rsid w:val="006E67BC"/>
    <w:rsid w:val="006E7DE0"/>
    <w:rsid w:val="006F1794"/>
    <w:rsid w:val="00700AF8"/>
    <w:rsid w:val="00703BA6"/>
    <w:rsid w:val="00711721"/>
    <w:rsid w:val="007128A2"/>
    <w:rsid w:val="00714B30"/>
    <w:rsid w:val="00715638"/>
    <w:rsid w:val="007157EE"/>
    <w:rsid w:val="007173FA"/>
    <w:rsid w:val="007214A0"/>
    <w:rsid w:val="00724125"/>
    <w:rsid w:val="00725A1F"/>
    <w:rsid w:val="0072698E"/>
    <w:rsid w:val="00727F0A"/>
    <w:rsid w:val="00734CA5"/>
    <w:rsid w:val="00735C05"/>
    <w:rsid w:val="00740142"/>
    <w:rsid w:val="00742408"/>
    <w:rsid w:val="00746281"/>
    <w:rsid w:val="00752CF0"/>
    <w:rsid w:val="00753245"/>
    <w:rsid w:val="00753BDF"/>
    <w:rsid w:val="00755B53"/>
    <w:rsid w:val="007572DF"/>
    <w:rsid w:val="00764A2D"/>
    <w:rsid w:val="00767A88"/>
    <w:rsid w:val="00767C58"/>
    <w:rsid w:val="007730AC"/>
    <w:rsid w:val="00780D9F"/>
    <w:rsid w:val="00784638"/>
    <w:rsid w:val="007913DE"/>
    <w:rsid w:val="007917BE"/>
    <w:rsid w:val="0079283B"/>
    <w:rsid w:val="00792D8D"/>
    <w:rsid w:val="00795AA1"/>
    <w:rsid w:val="0079644C"/>
    <w:rsid w:val="00796B4C"/>
    <w:rsid w:val="007A1977"/>
    <w:rsid w:val="007A283F"/>
    <w:rsid w:val="007A4509"/>
    <w:rsid w:val="007A5FB8"/>
    <w:rsid w:val="007A7526"/>
    <w:rsid w:val="007B1290"/>
    <w:rsid w:val="007B2302"/>
    <w:rsid w:val="007B4AC0"/>
    <w:rsid w:val="007B4FE6"/>
    <w:rsid w:val="007B7A34"/>
    <w:rsid w:val="007C26CF"/>
    <w:rsid w:val="007C2796"/>
    <w:rsid w:val="007C35E3"/>
    <w:rsid w:val="007C4D4C"/>
    <w:rsid w:val="007C58EE"/>
    <w:rsid w:val="007C76AD"/>
    <w:rsid w:val="007C77E1"/>
    <w:rsid w:val="007C78D5"/>
    <w:rsid w:val="007D1FA9"/>
    <w:rsid w:val="007D307C"/>
    <w:rsid w:val="007D31DE"/>
    <w:rsid w:val="007D4E03"/>
    <w:rsid w:val="007D6AC8"/>
    <w:rsid w:val="007D79C2"/>
    <w:rsid w:val="007E2A88"/>
    <w:rsid w:val="007E4495"/>
    <w:rsid w:val="007E7989"/>
    <w:rsid w:val="007F3522"/>
    <w:rsid w:val="007F5069"/>
    <w:rsid w:val="007F6732"/>
    <w:rsid w:val="00801689"/>
    <w:rsid w:val="0080420C"/>
    <w:rsid w:val="00811039"/>
    <w:rsid w:val="0081135C"/>
    <w:rsid w:val="008132E6"/>
    <w:rsid w:val="00813313"/>
    <w:rsid w:val="0081492B"/>
    <w:rsid w:val="00822A77"/>
    <w:rsid w:val="008231CB"/>
    <w:rsid w:val="00825ADD"/>
    <w:rsid w:val="00827FD9"/>
    <w:rsid w:val="00831261"/>
    <w:rsid w:val="008331FD"/>
    <w:rsid w:val="00834E67"/>
    <w:rsid w:val="00836FE7"/>
    <w:rsid w:val="008374F1"/>
    <w:rsid w:val="00837918"/>
    <w:rsid w:val="00837B97"/>
    <w:rsid w:val="00845581"/>
    <w:rsid w:val="00846FEC"/>
    <w:rsid w:val="00846FFB"/>
    <w:rsid w:val="0085699C"/>
    <w:rsid w:val="00860970"/>
    <w:rsid w:val="00863305"/>
    <w:rsid w:val="00864F5A"/>
    <w:rsid w:val="00865F2E"/>
    <w:rsid w:val="00871A01"/>
    <w:rsid w:val="00880E10"/>
    <w:rsid w:val="0088145A"/>
    <w:rsid w:val="00883E2D"/>
    <w:rsid w:val="008906C2"/>
    <w:rsid w:val="008926A8"/>
    <w:rsid w:val="00893369"/>
    <w:rsid w:val="008940F7"/>
    <w:rsid w:val="00894F26"/>
    <w:rsid w:val="00897F69"/>
    <w:rsid w:val="008A1497"/>
    <w:rsid w:val="008A16A8"/>
    <w:rsid w:val="008A18F0"/>
    <w:rsid w:val="008A3047"/>
    <w:rsid w:val="008A5159"/>
    <w:rsid w:val="008B2927"/>
    <w:rsid w:val="008B2FD9"/>
    <w:rsid w:val="008B54C0"/>
    <w:rsid w:val="008B7D60"/>
    <w:rsid w:val="008C0B4A"/>
    <w:rsid w:val="008C10A7"/>
    <w:rsid w:val="008C2EEA"/>
    <w:rsid w:val="008C2FDC"/>
    <w:rsid w:val="008C37D0"/>
    <w:rsid w:val="008C3C05"/>
    <w:rsid w:val="008C3ED9"/>
    <w:rsid w:val="008C7B1F"/>
    <w:rsid w:val="008D0FD0"/>
    <w:rsid w:val="008D1C58"/>
    <w:rsid w:val="008D1E86"/>
    <w:rsid w:val="008D2B4A"/>
    <w:rsid w:val="008D2F84"/>
    <w:rsid w:val="008D431F"/>
    <w:rsid w:val="008E38B9"/>
    <w:rsid w:val="008F1897"/>
    <w:rsid w:val="008F1A3E"/>
    <w:rsid w:val="008F2327"/>
    <w:rsid w:val="008F41D1"/>
    <w:rsid w:val="008F70EC"/>
    <w:rsid w:val="00902CAA"/>
    <w:rsid w:val="00903B70"/>
    <w:rsid w:val="00907749"/>
    <w:rsid w:val="0091044E"/>
    <w:rsid w:val="00910E8C"/>
    <w:rsid w:val="00911257"/>
    <w:rsid w:val="00912674"/>
    <w:rsid w:val="009137E3"/>
    <w:rsid w:val="0091462E"/>
    <w:rsid w:val="00914651"/>
    <w:rsid w:val="009162B6"/>
    <w:rsid w:val="009221EF"/>
    <w:rsid w:val="009234B2"/>
    <w:rsid w:val="00924A30"/>
    <w:rsid w:val="009258A1"/>
    <w:rsid w:val="00931353"/>
    <w:rsid w:val="00936C41"/>
    <w:rsid w:val="00936E3C"/>
    <w:rsid w:val="00940A92"/>
    <w:rsid w:val="00946930"/>
    <w:rsid w:val="00952450"/>
    <w:rsid w:val="0095323A"/>
    <w:rsid w:val="00953519"/>
    <w:rsid w:val="00954113"/>
    <w:rsid w:val="00957120"/>
    <w:rsid w:val="00957567"/>
    <w:rsid w:val="00961DD3"/>
    <w:rsid w:val="00964471"/>
    <w:rsid w:val="00967239"/>
    <w:rsid w:val="009716C4"/>
    <w:rsid w:val="00974969"/>
    <w:rsid w:val="00975193"/>
    <w:rsid w:val="00975435"/>
    <w:rsid w:val="00975CD4"/>
    <w:rsid w:val="0097620A"/>
    <w:rsid w:val="00977144"/>
    <w:rsid w:val="00977774"/>
    <w:rsid w:val="00984817"/>
    <w:rsid w:val="00985ADD"/>
    <w:rsid w:val="00986531"/>
    <w:rsid w:val="009872B2"/>
    <w:rsid w:val="00987434"/>
    <w:rsid w:val="009915F0"/>
    <w:rsid w:val="00992287"/>
    <w:rsid w:val="009958C2"/>
    <w:rsid w:val="00996B40"/>
    <w:rsid w:val="009A0A07"/>
    <w:rsid w:val="009A2032"/>
    <w:rsid w:val="009A5CB1"/>
    <w:rsid w:val="009A6ACA"/>
    <w:rsid w:val="009A6FFB"/>
    <w:rsid w:val="009B083B"/>
    <w:rsid w:val="009B2347"/>
    <w:rsid w:val="009B2C84"/>
    <w:rsid w:val="009B630A"/>
    <w:rsid w:val="009B6C45"/>
    <w:rsid w:val="009B7BC9"/>
    <w:rsid w:val="009C0BD9"/>
    <w:rsid w:val="009C14DF"/>
    <w:rsid w:val="009C3D73"/>
    <w:rsid w:val="009D17AE"/>
    <w:rsid w:val="009D38AF"/>
    <w:rsid w:val="009D47A5"/>
    <w:rsid w:val="009D490A"/>
    <w:rsid w:val="009D4F1A"/>
    <w:rsid w:val="009D555C"/>
    <w:rsid w:val="009D5FF0"/>
    <w:rsid w:val="009D77B9"/>
    <w:rsid w:val="009E32E6"/>
    <w:rsid w:val="009E626B"/>
    <w:rsid w:val="00A01F19"/>
    <w:rsid w:val="00A04BF6"/>
    <w:rsid w:val="00A053D4"/>
    <w:rsid w:val="00A076C5"/>
    <w:rsid w:val="00A07E02"/>
    <w:rsid w:val="00A119B9"/>
    <w:rsid w:val="00A121F5"/>
    <w:rsid w:val="00A13D05"/>
    <w:rsid w:val="00A14A3C"/>
    <w:rsid w:val="00A1632C"/>
    <w:rsid w:val="00A163D3"/>
    <w:rsid w:val="00A16690"/>
    <w:rsid w:val="00A16780"/>
    <w:rsid w:val="00A17C31"/>
    <w:rsid w:val="00A17E8A"/>
    <w:rsid w:val="00A217DB"/>
    <w:rsid w:val="00A25470"/>
    <w:rsid w:val="00A32495"/>
    <w:rsid w:val="00A3581D"/>
    <w:rsid w:val="00A36BDB"/>
    <w:rsid w:val="00A40EAC"/>
    <w:rsid w:val="00A4379E"/>
    <w:rsid w:val="00A4492B"/>
    <w:rsid w:val="00A44ABB"/>
    <w:rsid w:val="00A4706F"/>
    <w:rsid w:val="00A50A16"/>
    <w:rsid w:val="00A532A6"/>
    <w:rsid w:val="00A5409A"/>
    <w:rsid w:val="00A54B29"/>
    <w:rsid w:val="00A558B8"/>
    <w:rsid w:val="00A55B66"/>
    <w:rsid w:val="00A56E8B"/>
    <w:rsid w:val="00A60BC2"/>
    <w:rsid w:val="00A6466E"/>
    <w:rsid w:val="00A653CC"/>
    <w:rsid w:val="00A677D4"/>
    <w:rsid w:val="00A7186C"/>
    <w:rsid w:val="00A72D5E"/>
    <w:rsid w:val="00A74DB1"/>
    <w:rsid w:val="00A75C0E"/>
    <w:rsid w:val="00A7686D"/>
    <w:rsid w:val="00A80384"/>
    <w:rsid w:val="00A81882"/>
    <w:rsid w:val="00A8229F"/>
    <w:rsid w:val="00A82368"/>
    <w:rsid w:val="00A8240B"/>
    <w:rsid w:val="00A86426"/>
    <w:rsid w:val="00A865B5"/>
    <w:rsid w:val="00A875B4"/>
    <w:rsid w:val="00A8762C"/>
    <w:rsid w:val="00A90C02"/>
    <w:rsid w:val="00A918E4"/>
    <w:rsid w:val="00A927DF"/>
    <w:rsid w:val="00A937AA"/>
    <w:rsid w:val="00A93B5A"/>
    <w:rsid w:val="00A95BA3"/>
    <w:rsid w:val="00A96A89"/>
    <w:rsid w:val="00A97276"/>
    <w:rsid w:val="00A97EFE"/>
    <w:rsid w:val="00AA3E07"/>
    <w:rsid w:val="00AA60F0"/>
    <w:rsid w:val="00AA7EB5"/>
    <w:rsid w:val="00AB09DC"/>
    <w:rsid w:val="00AC0596"/>
    <w:rsid w:val="00AC1B92"/>
    <w:rsid w:val="00AC4012"/>
    <w:rsid w:val="00AC57AA"/>
    <w:rsid w:val="00AC6FA3"/>
    <w:rsid w:val="00AD0A6E"/>
    <w:rsid w:val="00AD57F0"/>
    <w:rsid w:val="00AE2717"/>
    <w:rsid w:val="00AE5477"/>
    <w:rsid w:val="00AF299A"/>
    <w:rsid w:val="00AF2DA0"/>
    <w:rsid w:val="00AF4F3C"/>
    <w:rsid w:val="00AF699A"/>
    <w:rsid w:val="00AF6CD3"/>
    <w:rsid w:val="00B01E2A"/>
    <w:rsid w:val="00B0442A"/>
    <w:rsid w:val="00B048B0"/>
    <w:rsid w:val="00B04D97"/>
    <w:rsid w:val="00B12F2E"/>
    <w:rsid w:val="00B14591"/>
    <w:rsid w:val="00B1459E"/>
    <w:rsid w:val="00B17AD4"/>
    <w:rsid w:val="00B2065F"/>
    <w:rsid w:val="00B20B25"/>
    <w:rsid w:val="00B2118F"/>
    <w:rsid w:val="00B218E4"/>
    <w:rsid w:val="00B21DC3"/>
    <w:rsid w:val="00B23748"/>
    <w:rsid w:val="00B23B4B"/>
    <w:rsid w:val="00B25636"/>
    <w:rsid w:val="00B30B9E"/>
    <w:rsid w:val="00B32589"/>
    <w:rsid w:val="00B334A8"/>
    <w:rsid w:val="00B34E49"/>
    <w:rsid w:val="00B353D0"/>
    <w:rsid w:val="00B35663"/>
    <w:rsid w:val="00B36071"/>
    <w:rsid w:val="00B36410"/>
    <w:rsid w:val="00B42775"/>
    <w:rsid w:val="00B4398E"/>
    <w:rsid w:val="00B45686"/>
    <w:rsid w:val="00B52E3F"/>
    <w:rsid w:val="00B52F6E"/>
    <w:rsid w:val="00B535BD"/>
    <w:rsid w:val="00B5776D"/>
    <w:rsid w:val="00B6086D"/>
    <w:rsid w:val="00B623CA"/>
    <w:rsid w:val="00B623CF"/>
    <w:rsid w:val="00B73697"/>
    <w:rsid w:val="00B73B30"/>
    <w:rsid w:val="00B74A05"/>
    <w:rsid w:val="00B77B1D"/>
    <w:rsid w:val="00B77F92"/>
    <w:rsid w:val="00B80221"/>
    <w:rsid w:val="00B821FC"/>
    <w:rsid w:val="00B8233F"/>
    <w:rsid w:val="00B8239A"/>
    <w:rsid w:val="00B84F69"/>
    <w:rsid w:val="00B91E4B"/>
    <w:rsid w:val="00B92BBF"/>
    <w:rsid w:val="00B9305A"/>
    <w:rsid w:val="00B9641A"/>
    <w:rsid w:val="00B969D7"/>
    <w:rsid w:val="00BA29D7"/>
    <w:rsid w:val="00BA3080"/>
    <w:rsid w:val="00BA5710"/>
    <w:rsid w:val="00BA5E59"/>
    <w:rsid w:val="00BB20FF"/>
    <w:rsid w:val="00BB3AEB"/>
    <w:rsid w:val="00BB3D03"/>
    <w:rsid w:val="00BB4215"/>
    <w:rsid w:val="00BB46E2"/>
    <w:rsid w:val="00BB47F4"/>
    <w:rsid w:val="00BB4C09"/>
    <w:rsid w:val="00BB7C87"/>
    <w:rsid w:val="00BB7F67"/>
    <w:rsid w:val="00BC2FB9"/>
    <w:rsid w:val="00BC3593"/>
    <w:rsid w:val="00BC531D"/>
    <w:rsid w:val="00BC5907"/>
    <w:rsid w:val="00BC6AA8"/>
    <w:rsid w:val="00BD0D76"/>
    <w:rsid w:val="00BD138D"/>
    <w:rsid w:val="00BD574A"/>
    <w:rsid w:val="00BE3DA9"/>
    <w:rsid w:val="00BE3DE2"/>
    <w:rsid w:val="00BE404C"/>
    <w:rsid w:val="00BE494C"/>
    <w:rsid w:val="00BE4CF7"/>
    <w:rsid w:val="00BE4D28"/>
    <w:rsid w:val="00BF0C85"/>
    <w:rsid w:val="00BF0F1B"/>
    <w:rsid w:val="00BF7E90"/>
    <w:rsid w:val="00C04C83"/>
    <w:rsid w:val="00C10370"/>
    <w:rsid w:val="00C1045B"/>
    <w:rsid w:val="00C148F0"/>
    <w:rsid w:val="00C174B7"/>
    <w:rsid w:val="00C25CEC"/>
    <w:rsid w:val="00C26C4D"/>
    <w:rsid w:val="00C341BF"/>
    <w:rsid w:val="00C37759"/>
    <w:rsid w:val="00C408EB"/>
    <w:rsid w:val="00C4450C"/>
    <w:rsid w:val="00C45263"/>
    <w:rsid w:val="00C47AF0"/>
    <w:rsid w:val="00C51B4E"/>
    <w:rsid w:val="00C51E78"/>
    <w:rsid w:val="00C52883"/>
    <w:rsid w:val="00C53980"/>
    <w:rsid w:val="00C54D55"/>
    <w:rsid w:val="00C558A8"/>
    <w:rsid w:val="00C6236A"/>
    <w:rsid w:val="00C6548D"/>
    <w:rsid w:val="00C663B1"/>
    <w:rsid w:val="00C6729D"/>
    <w:rsid w:val="00C67576"/>
    <w:rsid w:val="00C67AA8"/>
    <w:rsid w:val="00C67E37"/>
    <w:rsid w:val="00C71207"/>
    <w:rsid w:val="00C901C6"/>
    <w:rsid w:val="00C9090F"/>
    <w:rsid w:val="00C921C4"/>
    <w:rsid w:val="00C93957"/>
    <w:rsid w:val="00CA3710"/>
    <w:rsid w:val="00CA402E"/>
    <w:rsid w:val="00CA4510"/>
    <w:rsid w:val="00CA5EE2"/>
    <w:rsid w:val="00CB0A3A"/>
    <w:rsid w:val="00CB3935"/>
    <w:rsid w:val="00CB4153"/>
    <w:rsid w:val="00CB489F"/>
    <w:rsid w:val="00CB4D68"/>
    <w:rsid w:val="00CC12EF"/>
    <w:rsid w:val="00CC3C07"/>
    <w:rsid w:val="00CC40F1"/>
    <w:rsid w:val="00CC72B6"/>
    <w:rsid w:val="00CD1A82"/>
    <w:rsid w:val="00CD24E0"/>
    <w:rsid w:val="00CD256C"/>
    <w:rsid w:val="00CD4694"/>
    <w:rsid w:val="00CD5968"/>
    <w:rsid w:val="00CD5F51"/>
    <w:rsid w:val="00CD7064"/>
    <w:rsid w:val="00CD7305"/>
    <w:rsid w:val="00CE2499"/>
    <w:rsid w:val="00CE4AE5"/>
    <w:rsid w:val="00CF0E4B"/>
    <w:rsid w:val="00CF17C3"/>
    <w:rsid w:val="00CF43EE"/>
    <w:rsid w:val="00CF4562"/>
    <w:rsid w:val="00CF720D"/>
    <w:rsid w:val="00CF727B"/>
    <w:rsid w:val="00CF7ADA"/>
    <w:rsid w:val="00CF7BA3"/>
    <w:rsid w:val="00D021BF"/>
    <w:rsid w:val="00D02EBA"/>
    <w:rsid w:val="00D02EE6"/>
    <w:rsid w:val="00D03FB3"/>
    <w:rsid w:val="00D04169"/>
    <w:rsid w:val="00D059EB"/>
    <w:rsid w:val="00D05B5A"/>
    <w:rsid w:val="00D0673D"/>
    <w:rsid w:val="00D07E66"/>
    <w:rsid w:val="00D14407"/>
    <w:rsid w:val="00D21036"/>
    <w:rsid w:val="00D21A0C"/>
    <w:rsid w:val="00D227BB"/>
    <w:rsid w:val="00D2332E"/>
    <w:rsid w:val="00D241F5"/>
    <w:rsid w:val="00D245CF"/>
    <w:rsid w:val="00D268CC"/>
    <w:rsid w:val="00D27317"/>
    <w:rsid w:val="00D279A9"/>
    <w:rsid w:val="00D30823"/>
    <w:rsid w:val="00D30DD2"/>
    <w:rsid w:val="00D32771"/>
    <w:rsid w:val="00D3351E"/>
    <w:rsid w:val="00D33B19"/>
    <w:rsid w:val="00D33F59"/>
    <w:rsid w:val="00D345E9"/>
    <w:rsid w:val="00D34C2D"/>
    <w:rsid w:val="00D3560A"/>
    <w:rsid w:val="00D4477A"/>
    <w:rsid w:val="00D46E5D"/>
    <w:rsid w:val="00D47B82"/>
    <w:rsid w:val="00D535BE"/>
    <w:rsid w:val="00D565E7"/>
    <w:rsid w:val="00D573AA"/>
    <w:rsid w:val="00D60928"/>
    <w:rsid w:val="00D60FBC"/>
    <w:rsid w:val="00D6376C"/>
    <w:rsid w:val="00D660AB"/>
    <w:rsid w:val="00D673FF"/>
    <w:rsid w:val="00D75DF7"/>
    <w:rsid w:val="00D7742A"/>
    <w:rsid w:val="00D81627"/>
    <w:rsid w:val="00D8218C"/>
    <w:rsid w:val="00D827F1"/>
    <w:rsid w:val="00D832CA"/>
    <w:rsid w:val="00D841F0"/>
    <w:rsid w:val="00D921AF"/>
    <w:rsid w:val="00D93EEF"/>
    <w:rsid w:val="00D95F9A"/>
    <w:rsid w:val="00DA0AAE"/>
    <w:rsid w:val="00DA125A"/>
    <w:rsid w:val="00DA12EA"/>
    <w:rsid w:val="00DA38E4"/>
    <w:rsid w:val="00DA65FF"/>
    <w:rsid w:val="00DB0C88"/>
    <w:rsid w:val="00DB49EB"/>
    <w:rsid w:val="00DC1BCA"/>
    <w:rsid w:val="00DC24C5"/>
    <w:rsid w:val="00DC3F0A"/>
    <w:rsid w:val="00DC4CA6"/>
    <w:rsid w:val="00DD2064"/>
    <w:rsid w:val="00DD2541"/>
    <w:rsid w:val="00DD518A"/>
    <w:rsid w:val="00DD684D"/>
    <w:rsid w:val="00DD703F"/>
    <w:rsid w:val="00DE0ACA"/>
    <w:rsid w:val="00DE3A85"/>
    <w:rsid w:val="00DE4180"/>
    <w:rsid w:val="00DE5471"/>
    <w:rsid w:val="00DF0074"/>
    <w:rsid w:val="00DF2B80"/>
    <w:rsid w:val="00DF598B"/>
    <w:rsid w:val="00DF7BBC"/>
    <w:rsid w:val="00E00EF3"/>
    <w:rsid w:val="00E01EA1"/>
    <w:rsid w:val="00E023F1"/>
    <w:rsid w:val="00E02A13"/>
    <w:rsid w:val="00E0541A"/>
    <w:rsid w:val="00E10736"/>
    <w:rsid w:val="00E12297"/>
    <w:rsid w:val="00E128F8"/>
    <w:rsid w:val="00E137A6"/>
    <w:rsid w:val="00E137EF"/>
    <w:rsid w:val="00E1539B"/>
    <w:rsid w:val="00E15F8F"/>
    <w:rsid w:val="00E16B2E"/>
    <w:rsid w:val="00E22CD6"/>
    <w:rsid w:val="00E25DD1"/>
    <w:rsid w:val="00E266F6"/>
    <w:rsid w:val="00E26C1B"/>
    <w:rsid w:val="00E318F1"/>
    <w:rsid w:val="00E321E9"/>
    <w:rsid w:val="00E32DB2"/>
    <w:rsid w:val="00E334BB"/>
    <w:rsid w:val="00E34783"/>
    <w:rsid w:val="00E35ED1"/>
    <w:rsid w:val="00E3704F"/>
    <w:rsid w:val="00E40094"/>
    <w:rsid w:val="00E404F4"/>
    <w:rsid w:val="00E44338"/>
    <w:rsid w:val="00E447BF"/>
    <w:rsid w:val="00E44CFB"/>
    <w:rsid w:val="00E4775D"/>
    <w:rsid w:val="00E502F2"/>
    <w:rsid w:val="00E51310"/>
    <w:rsid w:val="00E5732E"/>
    <w:rsid w:val="00E577FD"/>
    <w:rsid w:val="00E60970"/>
    <w:rsid w:val="00E632DC"/>
    <w:rsid w:val="00E675E7"/>
    <w:rsid w:val="00E72260"/>
    <w:rsid w:val="00E7254F"/>
    <w:rsid w:val="00E737F2"/>
    <w:rsid w:val="00E7477C"/>
    <w:rsid w:val="00E753EA"/>
    <w:rsid w:val="00E812E5"/>
    <w:rsid w:val="00E815BC"/>
    <w:rsid w:val="00E83C32"/>
    <w:rsid w:val="00E84F28"/>
    <w:rsid w:val="00E87D61"/>
    <w:rsid w:val="00E95E2F"/>
    <w:rsid w:val="00EA0F49"/>
    <w:rsid w:val="00EA45EC"/>
    <w:rsid w:val="00EB0635"/>
    <w:rsid w:val="00EB0EBE"/>
    <w:rsid w:val="00EB2116"/>
    <w:rsid w:val="00EB5D52"/>
    <w:rsid w:val="00EB75D0"/>
    <w:rsid w:val="00EC22A0"/>
    <w:rsid w:val="00EC29D2"/>
    <w:rsid w:val="00EC4C2B"/>
    <w:rsid w:val="00EC4DB2"/>
    <w:rsid w:val="00EE1C6F"/>
    <w:rsid w:val="00EE2ADB"/>
    <w:rsid w:val="00EE314B"/>
    <w:rsid w:val="00EE4253"/>
    <w:rsid w:val="00EE445A"/>
    <w:rsid w:val="00EE5D1B"/>
    <w:rsid w:val="00EF6582"/>
    <w:rsid w:val="00F008B0"/>
    <w:rsid w:val="00F00ED4"/>
    <w:rsid w:val="00F02393"/>
    <w:rsid w:val="00F05814"/>
    <w:rsid w:val="00F11C0F"/>
    <w:rsid w:val="00F11F4F"/>
    <w:rsid w:val="00F13356"/>
    <w:rsid w:val="00F13D97"/>
    <w:rsid w:val="00F1410F"/>
    <w:rsid w:val="00F162FE"/>
    <w:rsid w:val="00F16456"/>
    <w:rsid w:val="00F16D56"/>
    <w:rsid w:val="00F17288"/>
    <w:rsid w:val="00F20342"/>
    <w:rsid w:val="00F21A2A"/>
    <w:rsid w:val="00F21F6B"/>
    <w:rsid w:val="00F2477F"/>
    <w:rsid w:val="00F255F9"/>
    <w:rsid w:val="00F261EB"/>
    <w:rsid w:val="00F277A9"/>
    <w:rsid w:val="00F27ACA"/>
    <w:rsid w:val="00F4135F"/>
    <w:rsid w:val="00F428D3"/>
    <w:rsid w:val="00F443D1"/>
    <w:rsid w:val="00F444E3"/>
    <w:rsid w:val="00F50CE3"/>
    <w:rsid w:val="00F53E10"/>
    <w:rsid w:val="00F55A85"/>
    <w:rsid w:val="00F63CAE"/>
    <w:rsid w:val="00F63E01"/>
    <w:rsid w:val="00F65896"/>
    <w:rsid w:val="00F67FE0"/>
    <w:rsid w:val="00F70BFF"/>
    <w:rsid w:val="00F761CC"/>
    <w:rsid w:val="00F80B84"/>
    <w:rsid w:val="00F81B15"/>
    <w:rsid w:val="00F84E27"/>
    <w:rsid w:val="00F85F1F"/>
    <w:rsid w:val="00F954EF"/>
    <w:rsid w:val="00FA080B"/>
    <w:rsid w:val="00FA10E7"/>
    <w:rsid w:val="00FA1B4C"/>
    <w:rsid w:val="00FA2020"/>
    <w:rsid w:val="00FA2119"/>
    <w:rsid w:val="00FA2230"/>
    <w:rsid w:val="00FA4954"/>
    <w:rsid w:val="00FA4EDB"/>
    <w:rsid w:val="00FA5560"/>
    <w:rsid w:val="00FA7530"/>
    <w:rsid w:val="00FB01FB"/>
    <w:rsid w:val="00FB0C1D"/>
    <w:rsid w:val="00FB3534"/>
    <w:rsid w:val="00FC279E"/>
    <w:rsid w:val="00FC3CED"/>
    <w:rsid w:val="00FC4366"/>
    <w:rsid w:val="00FC53AB"/>
    <w:rsid w:val="00FC7E48"/>
    <w:rsid w:val="00FD17FA"/>
    <w:rsid w:val="00FD2599"/>
    <w:rsid w:val="00FD639D"/>
    <w:rsid w:val="00FE389A"/>
    <w:rsid w:val="00FE4C07"/>
    <w:rsid w:val="00FE66FC"/>
    <w:rsid w:val="00FE6D04"/>
    <w:rsid w:val="00FF0C79"/>
    <w:rsid w:val="00FF5EF1"/>
    <w:rsid w:val="00FF6371"/>
    <w:rsid w:val="00FF794F"/>
    <w:rsid w:val="010740BD"/>
    <w:rsid w:val="018D1D97"/>
    <w:rsid w:val="01F178BE"/>
    <w:rsid w:val="01F2753D"/>
    <w:rsid w:val="025A5C68"/>
    <w:rsid w:val="02913BC4"/>
    <w:rsid w:val="02B63586"/>
    <w:rsid w:val="02CA179F"/>
    <w:rsid w:val="031D70A0"/>
    <w:rsid w:val="03227C2F"/>
    <w:rsid w:val="03A7370C"/>
    <w:rsid w:val="04C924C0"/>
    <w:rsid w:val="058A1323"/>
    <w:rsid w:val="06233AA0"/>
    <w:rsid w:val="06C601B0"/>
    <w:rsid w:val="07D56CE9"/>
    <w:rsid w:val="08502DB0"/>
    <w:rsid w:val="086D4C89"/>
    <w:rsid w:val="08984829"/>
    <w:rsid w:val="08DB0795"/>
    <w:rsid w:val="09127EDF"/>
    <w:rsid w:val="092B1819"/>
    <w:rsid w:val="0B6401BF"/>
    <w:rsid w:val="0BA341A9"/>
    <w:rsid w:val="0C4F583E"/>
    <w:rsid w:val="0C881877"/>
    <w:rsid w:val="0CB71D6A"/>
    <w:rsid w:val="0D7F5F30"/>
    <w:rsid w:val="0E122ED2"/>
    <w:rsid w:val="0E1A3BB0"/>
    <w:rsid w:val="0E4F32CF"/>
    <w:rsid w:val="0EA25DAD"/>
    <w:rsid w:val="0ECC5F4F"/>
    <w:rsid w:val="0ECD6ED7"/>
    <w:rsid w:val="0EE5457E"/>
    <w:rsid w:val="0F1605D0"/>
    <w:rsid w:val="0FD36B0F"/>
    <w:rsid w:val="109B61CD"/>
    <w:rsid w:val="115D3D0D"/>
    <w:rsid w:val="12306264"/>
    <w:rsid w:val="126C0647"/>
    <w:rsid w:val="133A1F99"/>
    <w:rsid w:val="13887B1A"/>
    <w:rsid w:val="13A930C9"/>
    <w:rsid w:val="153F13EA"/>
    <w:rsid w:val="15A77B14"/>
    <w:rsid w:val="174B51B7"/>
    <w:rsid w:val="186E4144"/>
    <w:rsid w:val="193821DD"/>
    <w:rsid w:val="19BD4746"/>
    <w:rsid w:val="19ED7494"/>
    <w:rsid w:val="1A4615DA"/>
    <w:rsid w:val="1A8B1485"/>
    <w:rsid w:val="1B5A546C"/>
    <w:rsid w:val="1B983FD7"/>
    <w:rsid w:val="1C893960"/>
    <w:rsid w:val="1C8D4564"/>
    <w:rsid w:val="1C9054E9"/>
    <w:rsid w:val="1E202995"/>
    <w:rsid w:val="1E996BC3"/>
    <w:rsid w:val="1F0A7D00"/>
    <w:rsid w:val="1FBC5A21"/>
    <w:rsid w:val="20BE67B9"/>
    <w:rsid w:val="21614971"/>
    <w:rsid w:val="22451BC7"/>
    <w:rsid w:val="225C5543"/>
    <w:rsid w:val="23225D32"/>
    <w:rsid w:val="233E5662"/>
    <w:rsid w:val="23626B6C"/>
    <w:rsid w:val="241F2752"/>
    <w:rsid w:val="24A91031"/>
    <w:rsid w:val="25444AB3"/>
    <w:rsid w:val="2615292C"/>
    <w:rsid w:val="26461D57"/>
    <w:rsid w:val="26B26E88"/>
    <w:rsid w:val="27331A9E"/>
    <w:rsid w:val="28EA49F6"/>
    <w:rsid w:val="291A637D"/>
    <w:rsid w:val="29B35277"/>
    <w:rsid w:val="29DB09B9"/>
    <w:rsid w:val="29DF15BE"/>
    <w:rsid w:val="2A2C0718"/>
    <w:rsid w:val="2A755335"/>
    <w:rsid w:val="2B503D9E"/>
    <w:rsid w:val="2BB63037"/>
    <w:rsid w:val="2BDA5F01"/>
    <w:rsid w:val="2C1A5F45"/>
    <w:rsid w:val="2C905CA5"/>
    <w:rsid w:val="2D493B59"/>
    <w:rsid w:val="2DC04A9C"/>
    <w:rsid w:val="2DC86ABC"/>
    <w:rsid w:val="2E706F62"/>
    <w:rsid w:val="2E93729C"/>
    <w:rsid w:val="2EA9195B"/>
    <w:rsid w:val="2F4E3218"/>
    <w:rsid w:val="30814620"/>
    <w:rsid w:val="308333A6"/>
    <w:rsid w:val="30A438DB"/>
    <w:rsid w:val="313C1087"/>
    <w:rsid w:val="31984075"/>
    <w:rsid w:val="31B16017"/>
    <w:rsid w:val="32067C9F"/>
    <w:rsid w:val="3211777A"/>
    <w:rsid w:val="33472662"/>
    <w:rsid w:val="33AF0C0E"/>
    <w:rsid w:val="33C854B3"/>
    <w:rsid w:val="343B42B4"/>
    <w:rsid w:val="34B67588"/>
    <w:rsid w:val="34C907A7"/>
    <w:rsid w:val="35471893"/>
    <w:rsid w:val="357B5D6B"/>
    <w:rsid w:val="35A245C8"/>
    <w:rsid w:val="35C86D02"/>
    <w:rsid w:val="360E0E3F"/>
    <w:rsid w:val="365537B1"/>
    <w:rsid w:val="36582952"/>
    <w:rsid w:val="36595A3B"/>
    <w:rsid w:val="365F40C1"/>
    <w:rsid w:val="36FE2945"/>
    <w:rsid w:val="37556BD7"/>
    <w:rsid w:val="378B28B7"/>
    <w:rsid w:val="379231B9"/>
    <w:rsid w:val="37B705E4"/>
    <w:rsid w:val="39530C1B"/>
    <w:rsid w:val="396B2A3F"/>
    <w:rsid w:val="3A853CFD"/>
    <w:rsid w:val="3AAD2152"/>
    <w:rsid w:val="3AB3405B"/>
    <w:rsid w:val="3AF40348"/>
    <w:rsid w:val="3B8D7241"/>
    <w:rsid w:val="3C75753F"/>
    <w:rsid w:val="3D435CAF"/>
    <w:rsid w:val="3D8C6D07"/>
    <w:rsid w:val="3D96559E"/>
    <w:rsid w:val="3DD50400"/>
    <w:rsid w:val="3E800899"/>
    <w:rsid w:val="3EF37553"/>
    <w:rsid w:val="3F9D3FB0"/>
    <w:rsid w:val="3FCA3D33"/>
    <w:rsid w:val="3FF67181"/>
    <w:rsid w:val="401D15BF"/>
    <w:rsid w:val="406A3BCA"/>
    <w:rsid w:val="407C0D8F"/>
    <w:rsid w:val="407F3D70"/>
    <w:rsid w:val="40A75C9F"/>
    <w:rsid w:val="40D667EF"/>
    <w:rsid w:val="40EF6094"/>
    <w:rsid w:val="4147474B"/>
    <w:rsid w:val="416937DF"/>
    <w:rsid w:val="41880811"/>
    <w:rsid w:val="418C3890"/>
    <w:rsid w:val="420A008D"/>
    <w:rsid w:val="42287095"/>
    <w:rsid w:val="422E4822"/>
    <w:rsid w:val="432824BB"/>
    <w:rsid w:val="436D772C"/>
    <w:rsid w:val="43EF4482"/>
    <w:rsid w:val="44562F2D"/>
    <w:rsid w:val="44703AD7"/>
    <w:rsid w:val="44730555"/>
    <w:rsid w:val="45BE2C53"/>
    <w:rsid w:val="460C5B5C"/>
    <w:rsid w:val="462908AA"/>
    <w:rsid w:val="47327517"/>
    <w:rsid w:val="485162D4"/>
    <w:rsid w:val="48F26987"/>
    <w:rsid w:val="48FF25D1"/>
    <w:rsid w:val="492D1A0E"/>
    <w:rsid w:val="499B5CD3"/>
    <w:rsid w:val="4A49386D"/>
    <w:rsid w:val="4BBF46D3"/>
    <w:rsid w:val="4BFB12AF"/>
    <w:rsid w:val="4C6B56B5"/>
    <w:rsid w:val="4C9743B6"/>
    <w:rsid w:val="4CCD0033"/>
    <w:rsid w:val="4CDA6E0A"/>
    <w:rsid w:val="4D132E56"/>
    <w:rsid w:val="4D2457AF"/>
    <w:rsid w:val="4D454A73"/>
    <w:rsid w:val="4D7B5CAE"/>
    <w:rsid w:val="4D8256BB"/>
    <w:rsid w:val="4D9819DB"/>
    <w:rsid w:val="4DCC2513"/>
    <w:rsid w:val="4E0C4C33"/>
    <w:rsid w:val="4EAA2B1D"/>
    <w:rsid w:val="4EB56C3D"/>
    <w:rsid w:val="4EE838AF"/>
    <w:rsid w:val="4EFC70A4"/>
    <w:rsid w:val="4F4319B6"/>
    <w:rsid w:val="4F4B6E23"/>
    <w:rsid w:val="4FB27ACC"/>
    <w:rsid w:val="4FDC4193"/>
    <w:rsid w:val="4FEB47AE"/>
    <w:rsid w:val="505066D1"/>
    <w:rsid w:val="5057712D"/>
    <w:rsid w:val="506762F6"/>
    <w:rsid w:val="520B222A"/>
    <w:rsid w:val="5220694C"/>
    <w:rsid w:val="52324668"/>
    <w:rsid w:val="52EB1898"/>
    <w:rsid w:val="52FD2A1F"/>
    <w:rsid w:val="533C4BD6"/>
    <w:rsid w:val="534A2C1F"/>
    <w:rsid w:val="534D2836"/>
    <w:rsid w:val="535F6878"/>
    <w:rsid w:val="53BA0C6B"/>
    <w:rsid w:val="54571E3E"/>
    <w:rsid w:val="547B7D93"/>
    <w:rsid w:val="55005EB0"/>
    <w:rsid w:val="56336D50"/>
    <w:rsid w:val="56C20BE3"/>
    <w:rsid w:val="56E77B1E"/>
    <w:rsid w:val="56F810BD"/>
    <w:rsid w:val="57514FCF"/>
    <w:rsid w:val="57715458"/>
    <w:rsid w:val="57900337"/>
    <w:rsid w:val="582E113A"/>
    <w:rsid w:val="59032417"/>
    <w:rsid w:val="5A0D5CD1"/>
    <w:rsid w:val="5A1A7CAE"/>
    <w:rsid w:val="5ACA1537"/>
    <w:rsid w:val="5AD22C88"/>
    <w:rsid w:val="5B2E6224"/>
    <w:rsid w:val="5B8C1E41"/>
    <w:rsid w:val="5BB74E83"/>
    <w:rsid w:val="5C0B238F"/>
    <w:rsid w:val="5C8F7418"/>
    <w:rsid w:val="5CCB4D4C"/>
    <w:rsid w:val="5CEE2982"/>
    <w:rsid w:val="5D094830"/>
    <w:rsid w:val="5D3E3A06"/>
    <w:rsid w:val="5DF125B0"/>
    <w:rsid w:val="5E583259"/>
    <w:rsid w:val="5EA5227A"/>
    <w:rsid w:val="5ED73A18"/>
    <w:rsid w:val="5F265A74"/>
    <w:rsid w:val="5F442795"/>
    <w:rsid w:val="60344B00"/>
    <w:rsid w:val="6048274D"/>
    <w:rsid w:val="60825D61"/>
    <w:rsid w:val="612021BE"/>
    <w:rsid w:val="614449A3"/>
    <w:rsid w:val="61672B5B"/>
    <w:rsid w:val="6219297F"/>
    <w:rsid w:val="639B507A"/>
    <w:rsid w:val="63FA5093"/>
    <w:rsid w:val="64025D23"/>
    <w:rsid w:val="64BA54D1"/>
    <w:rsid w:val="66A170A4"/>
    <w:rsid w:val="66A652F3"/>
    <w:rsid w:val="66B76211"/>
    <w:rsid w:val="674647FB"/>
    <w:rsid w:val="67A8101C"/>
    <w:rsid w:val="67AD37E5"/>
    <w:rsid w:val="68CE4682"/>
    <w:rsid w:val="69D01C33"/>
    <w:rsid w:val="69E60E52"/>
    <w:rsid w:val="69E72310"/>
    <w:rsid w:val="6A14668F"/>
    <w:rsid w:val="6A151116"/>
    <w:rsid w:val="6A6E2AA9"/>
    <w:rsid w:val="6BCE4FEF"/>
    <w:rsid w:val="6BDE5E68"/>
    <w:rsid w:val="6C25217A"/>
    <w:rsid w:val="6C5E5693"/>
    <w:rsid w:val="6CF1085B"/>
    <w:rsid w:val="6DA74875"/>
    <w:rsid w:val="6E347FCD"/>
    <w:rsid w:val="6E524D0E"/>
    <w:rsid w:val="6E8B036B"/>
    <w:rsid w:val="6F0444BC"/>
    <w:rsid w:val="6F1D1E58"/>
    <w:rsid w:val="70304590"/>
    <w:rsid w:val="703838A9"/>
    <w:rsid w:val="70452BBF"/>
    <w:rsid w:val="71AE2110"/>
    <w:rsid w:val="721C6376"/>
    <w:rsid w:val="722C0861"/>
    <w:rsid w:val="72E30DFA"/>
    <w:rsid w:val="73380993"/>
    <w:rsid w:val="735F40D6"/>
    <w:rsid w:val="73C12E76"/>
    <w:rsid w:val="73DC4D25"/>
    <w:rsid w:val="745F3C79"/>
    <w:rsid w:val="748E6D46"/>
    <w:rsid w:val="74982ED9"/>
    <w:rsid w:val="752C594B"/>
    <w:rsid w:val="75C15E3F"/>
    <w:rsid w:val="775A1F6E"/>
    <w:rsid w:val="77954AC0"/>
    <w:rsid w:val="77F812C1"/>
    <w:rsid w:val="785D7489"/>
    <w:rsid w:val="78A56E7C"/>
    <w:rsid w:val="78D00FC5"/>
    <w:rsid w:val="79036B94"/>
    <w:rsid w:val="790D0E29"/>
    <w:rsid w:val="798D1378"/>
    <w:rsid w:val="79A10018"/>
    <w:rsid w:val="79C85CD9"/>
    <w:rsid w:val="7A5159A2"/>
    <w:rsid w:val="7A6E5A04"/>
    <w:rsid w:val="7B3C4200"/>
    <w:rsid w:val="7B6D2B6C"/>
    <w:rsid w:val="7B8B16AC"/>
    <w:rsid w:val="7BC71022"/>
    <w:rsid w:val="7C3702C1"/>
    <w:rsid w:val="7C86235A"/>
    <w:rsid w:val="7D903136"/>
    <w:rsid w:val="7D9D1B22"/>
    <w:rsid w:val="7E6263E8"/>
    <w:rsid w:val="7EE91B44"/>
    <w:rsid w:val="7F1F1E66"/>
    <w:rsid w:val="7F525CF0"/>
    <w:rsid w:val="7FC13DA6"/>
    <w:rsid w:val="7FC33B42"/>
    <w:rsid w:val="7FC52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iPriority="99" w:semiHidden="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3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276" w:lineRule="auto"/>
      <w:ind w:firstLine="200" w:firstLineChars="200"/>
      <w:jc w:val="both"/>
    </w:pPr>
    <w:rPr>
      <w:rFonts w:ascii="Calibri" w:hAnsi="Calibri" w:eastAsia="宋体" w:cs="Times New Roman"/>
      <w:kern w:val="2"/>
      <w:sz w:val="21"/>
      <w:szCs w:val="22"/>
      <w:lang w:val="en-US" w:eastAsia="zh-CN" w:bidi="ar-SA"/>
    </w:rPr>
  </w:style>
  <w:style w:type="paragraph" w:styleId="2">
    <w:name w:val="heading 1"/>
    <w:basedOn w:val="1"/>
    <w:next w:val="1"/>
    <w:link w:val="21"/>
    <w:qFormat/>
    <w:uiPriority w:val="9"/>
    <w:pPr>
      <w:numPr>
        <w:ilvl w:val="0"/>
        <w:numId w:val="1"/>
      </w:numPr>
      <w:spacing w:before="20" w:after="20"/>
      <w:ind w:firstLine="0" w:firstLineChars="0"/>
      <w:jc w:val="center"/>
      <w:outlineLvl w:val="0"/>
    </w:pPr>
    <w:rPr>
      <w:b/>
      <w:bCs/>
      <w:kern w:val="44"/>
      <w:szCs w:val="44"/>
    </w:rPr>
  </w:style>
  <w:style w:type="paragraph" w:styleId="3">
    <w:name w:val="heading 2"/>
    <w:basedOn w:val="1"/>
    <w:next w:val="1"/>
    <w:link w:val="22"/>
    <w:qFormat/>
    <w:uiPriority w:val="9"/>
    <w:pPr>
      <w:numPr>
        <w:ilvl w:val="0"/>
        <w:numId w:val="2"/>
      </w:numPr>
      <w:ind w:firstLine="0" w:firstLineChars="0"/>
      <w:jc w:val="left"/>
      <w:outlineLvl w:val="1"/>
    </w:pPr>
    <w:rPr>
      <w:rFonts w:ascii="宋体" w:hAnsi="宋体"/>
      <w:b/>
      <w:bCs/>
      <w:szCs w:val="21"/>
    </w:rPr>
  </w:style>
  <w:style w:type="paragraph" w:styleId="4">
    <w:name w:val="heading 3"/>
    <w:basedOn w:val="1"/>
    <w:next w:val="1"/>
    <w:link w:val="23"/>
    <w:qFormat/>
    <w:uiPriority w:val="9"/>
    <w:pPr>
      <w:numPr>
        <w:ilvl w:val="0"/>
        <w:numId w:val="3"/>
      </w:numPr>
      <w:ind w:firstLineChars="0"/>
      <w:jc w:val="left"/>
      <w:outlineLvl w:val="2"/>
    </w:pPr>
    <w:rPr>
      <w:b/>
      <w:bCs/>
      <w:szCs w:val="32"/>
    </w:rPr>
  </w:style>
  <w:style w:type="paragraph" w:styleId="5">
    <w:name w:val="heading 4"/>
    <w:basedOn w:val="1"/>
    <w:next w:val="1"/>
    <w:link w:val="24"/>
    <w:qFormat/>
    <w:uiPriority w:val="9"/>
    <w:pPr>
      <w:numPr>
        <w:ilvl w:val="0"/>
        <w:numId w:val="4"/>
      </w:numPr>
      <w:tabs>
        <w:tab w:val="left" w:pos="0"/>
        <w:tab w:val="left" w:pos="240"/>
        <w:tab w:val="left" w:pos="420"/>
        <w:tab w:val="left" w:pos="480"/>
        <w:tab w:val="left" w:pos="840"/>
      </w:tabs>
      <w:ind w:firstLine="0" w:firstLineChars="0"/>
      <w:outlineLvl w:val="3"/>
    </w:pPr>
    <w:rPr>
      <w:rFonts w:ascii="Calibri Light" w:hAnsi="Calibri Light"/>
      <w:b/>
      <w:bCs/>
      <w:szCs w:val="28"/>
    </w:rPr>
  </w:style>
  <w:style w:type="paragraph" w:styleId="6">
    <w:name w:val="heading 5"/>
    <w:basedOn w:val="1"/>
    <w:next w:val="1"/>
    <w:link w:val="25"/>
    <w:qFormat/>
    <w:uiPriority w:val="9"/>
    <w:pPr>
      <w:numPr>
        <w:ilvl w:val="0"/>
        <w:numId w:val="5"/>
      </w:numPr>
      <w:ind w:firstLine="0" w:firstLineChars="0"/>
      <w:outlineLvl w:val="4"/>
    </w:pPr>
    <w:rPr>
      <w:b/>
      <w:bCs/>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26"/>
    <w:unhideWhenUsed/>
    <w:qFormat/>
    <w:uiPriority w:val="0"/>
    <w:pPr>
      <w:jc w:val="left"/>
    </w:pPr>
  </w:style>
  <w:style w:type="paragraph" w:styleId="8">
    <w:name w:val="Body Text Indent"/>
    <w:basedOn w:val="1"/>
    <w:link w:val="27"/>
    <w:qFormat/>
    <w:uiPriority w:val="0"/>
    <w:pPr>
      <w:widowControl/>
      <w:spacing w:line="360" w:lineRule="auto"/>
      <w:ind w:firstLine="480"/>
      <w:jc w:val="left"/>
    </w:pPr>
    <w:rPr>
      <w:rFonts w:ascii="楷体_GB2312" w:hAnsi="Times New Roman" w:eastAsia="楷体_GB2312"/>
      <w:bCs/>
      <w:snapToGrid w:val="0"/>
      <w:kern w:val="0"/>
      <w:sz w:val="24"/>
      <w:szCs w:val="24"/>
    </w:rPr>
  </w:style>
  <w:style w:type="paragraph" w:styleId="9">
    <w:name w:val="Balloon Text"/>
    <w:basedOn w:val="1"/>
    <w:link w:val="28"/>
    <w:semiHidden/>
    <w:qFormat/>
    <w:uiPriority w:val="0"/>
    <w:pPr>
      <w:widowControl/>
      <w:jc w:val="left"/>
    </w:pPr>
    <w:rPr>
      <w:rFonts w:ascii="楷体_GB2312" w:hAnsi="Times New Roman" w:eastAsia="楷体_GB2312"/>
      <w:bCs/>
      <w:snapToGrid w:val="0"/>
      <w:kern w:val="0"/>
      <w:sz w:val="18"/>
      <w:szCs w:val="18"/>
    </w:rPr>
  </w:style>
  <w:style w:type="paragraph" w:styleId="10">
    <w:name w:val="footer"/>
    <w:basedOn w:val="1"/>
    <w:link w:val="29"/>
    <w:unhideWhenUsed/>
    <w:qFormat/>
    <w:uiPriority w:val="99"/>
    <w:pPr>
      <w:tabs>
        <w:tab w:val="center" w:pos="4153"/>
        <w:tab w:val="right" w:pos="8306"/>
      </w:tabs>
      <w:jc w:val="left"/>
    </w:pPr>
    <w:rPr>
      <w:rFonts w:ascii="Times New Roman" w:hAnsi="Times New Roman"/>
      <w:kern w:val="0"/>
      <w:sz w:val="18"/>
      <w:szCs w:val="18"/>
    </w:rPr>
  </w:style>
  <w:style w:type="paragraph" w:styleId="11">
    <w:name w:val="header"/>
    <w:basedOn w:val="1"/>
    <w:link w:val="30"/>
    <w:unhideWhenUsed/>
    <w:qFormat/>
    <w:uiPriority w:val="99"/>
    <w:pPr>
      <w:pBdr>
        <w:bottom w:val="single" w:color="auto" w:sz="6" w:space="1"/>
      </w:pBdr>
      <w:tabs>
        <w:tab w:val="center" w:pos="4153"/>
        <w:tab w:val="right" w:pos="8306"/>
      </w:tabs>
      <w:jc w:val="center"/>
    </w:pPr>
    <w:rPr>
      <w:rFonts w:ascii="Times New Roman" w:hAnsi="Times New Roman"/>
      <w:kern w:val="0"/>
      <w:sz w:val="18"/>
      <w:szCs w:val="18"/>
    </w:rPr>
  </w:style>
  <w:style w:type="paragraph" w:styleId="12">
    <w:name w:val="Body Text Indent 3"/>
    <w:basedOn w:val="1"/>
    <w:link w:val="31"/>
    <w:unhideWhenUsed/>
    <w:qFormat/>
    <w:uiPriority w:val="99"/>
    <w:pPr>
      <w:spacing w:after="120"/>
      <w:ind w:left="420" w:leftChars="200"/>
    </w:pPr>
    <w:rPr>
      <w:rFonts w:ascii="Times New Roman" w:hAnsi="Times New Roman"/>
      <w:kern w:val="0"/>
      <w:sz w:val="16"/>
      <w:szCs w:val="16"/>
    </w:rPr>
  </w:style>
  <w:style w:type="paragraph" w:styleId="13">
    <w:name w:val="Normal (Web)"/>
    <w:basedOn w:val="1"/>
    <w:unhideWhenUsed/>
    <w:qFormat/>
    <w:uiPriority w:val="0"/>
    <w:pPr>
      <w:spacing w:before="100" w:beforeAutospacing="1" w:after="100" w:afterAutospacing="1"/>
      <w:jc w:val="left"/>
    </w:pPr>
    <w:rPr>
      <w:kern w:val="0"/>
    </w:rPr>
  </w:style>
  <w:style w:type="paragraph" w:styleId="14">
    <w:name w:val="Title"/>
    <w:basedOn w:val="1"/>
    <w:next w:val="1"/>
    <w:link w:val="32"/>
    <w:qFormat/>
    <w:uiPriority w:val="10"/>
    <w:pPr>
      <w:spacing w:before="240" w:after="60"/>
      <w:jc w:val="center"/>
      <w:outlineLvl w:val="0"/>
    </w:pPr>
    <w:rPr>
      <w:rFonts w:ascii="Calibri Light" w:hAnsi="Calibri Light" w:eastAsia="微软雅黑"/>
      <w:b/>
      <w:bCs/>
      <w:sz w:val="32"/>
      <w:szCs w:val="32"/>
    </w:rPr>
  </w:style>
  <w:style w:type="paragraph" w:styleId="15">
    <w:name w:val="annotation subject"/>
    <w:basedOn w:val="7"/>
    <w:next w:val="7"/>
    <w:link w:val="33"/>
    <w:unhideWhenUsed/>
    <w:qFormat/>
    <w:uiPriority w:val="0"/>
    <w:pPr>
      <w:widowControl/>
    </w:pPr>
    <w:rPr>
      <w:b/>
      <w:bCs/>
    </w:rPr>
  </w:style>
  <w:style w:type="character" w:styleId="18">
    <w:name w:val="page number"/>
    <w:basedOn w:val="17"/>
    <w:unhideWhenUsed/>
    <w:qFormat/>
    <w:uiPriority w:val="0"/>
  </w:style>
  <w:style w:type="character" w:styleId="19">
    <w:name w:val="Hyperlink"/>
    <w:basedOn w:val="17"/>
    <w:unhideWhenUsed/>
    <w:qFormat/>
    <w:uiPriority w:val="0"/>
    <w:rPr>
      <w:color w:val="0000FF"/>
      <w:u w:val="single"/>
    </w:rPr>
  </w:style>
  <w:style w:type="character" w:styleId="20">
    <w:name w:val="annotation reference"/>
    <w:unhideWhenUsed/>
    <w:qFormat/>
    <w:uiPriority w:val="0"/>
    <w:rPr>
      <w:sz w:val="21"/>
      <w:szCs w:val="21"/>
    </w:rPr>
  </w:style>
  <w:style w:type="character" w:customStyle="1" w:styleId="21">
    <w:name w:val="标题 1 字符"/>
    <w:link w:val="2"/>
    <w:qFormat/>
    <w:uiPriority w:val="9"/>
    <w:rPr>
      <w:rFonts w:ascii="Calibri" w:hAnsi="Calibri"/>
      <w:b/>
      <w:bCs/>
      <w:kern w:val="44"/>
      <w:sz w:val="21"/>
      <w:szCs w:val="44"/>
    </w:rPr>
  </w:style>
  <w:style w:type="character" w:customStyle="1" w:styleId="22">
    <w:name w:val="标题 2 字符"/>
    <w:link w:val="3"/>
    <w:qFormat/>
    <w:uiPriority w:val="9"/>
    <w:rPr>
      <w:rFonts w:ascii="宋体" w:hAnsi="宋体"/>
      <w:b/>
      <w:bCs/>
      <w:kern w:val="2"/>
      <w:sz w:val="21"/>
      <w:szCs w:val="21"/>
    </w:rPr>
  </w:style>
  <w:style w:type="character" w:customStyle="1" w:styleId="23">
    <w:name w:val="标题 3 字符"/>
    <w:link w:val="4"/>
    <w:qFormat/>
    <w:uiPriority w:val="9"/>
    <w:rPr>
      <w:rFonts w:ascii="Calibri" w:hAnsi="Calibri"/>
      <w:b/>
      <w:bCs/>
      <w:kern w:val="2"/>
      <w:sz w:val="21"/>
      <w:szCs w:val="32"/>
    </w:rPr>
  </w:style>
  <w:style w:type="character" w:customStyle="1" w:styleId="24">
    <w:name w:val="标题 4 字符"/>
    <w:link w:val="5"/>
    <w:qFormat/>
    <w:uiPriority w:val="9"/>
    <w:rPr>
      <w:rFonts w:ascii="Calibri Light" w:hAnsi="Calibri Light"/>
      <w:b/>
      <w:bCs/>
      <w:kern w:val="2"/>
      <w:sz w:val="21"/>
      <w:szCs w:val="28"/>
    </w:rPr>
  </w:style>
  <w:style w:type="character" w:customStyle="1" w:styleId="25">
    <w:name w:val="标题 5 字符"/>
    <w:link w:val="6"/>
    <w:qFormat/>
    <w:uiPriority w:val="9"/>
    <w:rPr>
      <w:rFonts w:ascii="Calibri" w:hAnsi="Calibri"/>
      <w:b/>
      <w:bCs/>
      <w:kern w:val="2"/>
      <w:sz w:val="21"/>
      <w:szCs w:val="28"/>
    </w:rPr>
  </w:style>
  <w:style w:type="character" w:customStyle="1" w:styleId="26">
    <w:name w:val="批注文字 字符"/>
    <w:link w:val="7"/>
    <w:qFormat/>
    <w:uiPriority w:val="0"/>
    <w:rPr>
      <w:rFonts w:ascii="Calibri" w:hAnsi="Calibri"/>
      <w:kern w:val="2"/>
      <w:sz w:val="21"/>
      <w:szCs w:val="22"/>
    </w:rPr>
  </w:style>
  <w:style w:type="character" w:customStyle="1" w:styleId="27">
    <w:name w:val="正文文本缩进 字符"/>
    <w:link w:val="8"/>
    <w:qFormat/>
    <w:uiPriority w:val="0"/>
    <w:rPr>
      <w:rFonts w:ascii="楷体_GB2312" w:hAnsi="Times New Roman" w:eastAsia="楷体_GB2312" w:cs="Times New Roman"/>
      <w:bCs/>
      <w:snapToGrid w:val="0"/>
      <w:kern w:val="0"/>
      <w:sz w:val="24"/>
      <w:szCs w:val="24"/>
    </w:rPr>
  </w:style>
  <w:style w:type="character" w:customStyle="1" w:styleId="28">
    <w:name w:val="批注框文本 字符"/>
    <w:link w:val="9"/>
    <w:semiHidden/>
    <w:qFormat/>
    <w:uiPriority w:val="0"/>
    <w:rPr>
      <w:rFonts w:ascii="楷体_GB2312" w:hAnsi="Times New Roman" w:eastAsia="楷体_GB2312" w:cs="Times New Roman"/>
      <w:bCs/>
      <w:snapToGrid w:val="0"/>
      <w:kern w:val="0"/>
      <w:sz w:val="18"/>
      <w:szCs w:val="18"/>
    </w:rPr>
  </w:style>
  <w:style w:type="character" w:customStyle="1" w:styleId="29">
    <w:name w:val="页脚 字符"/>
    <w:link w:val="10"/>
    <w:qFormat/>
    <w:uiPriority w:val="99"/>
    <w:rPr>
      <w:sz w:val="18"/>
      <w:szCs w:val="18"/>
    </w:rPr>
  </w:style>
  <w:style w:type="character" w:customStyle="1" w:styleId="30">
    <w:name w:val="页眉 字符"/>
    <w:link w:val="11"/>
    <w:qFormat/>
    <w:uiPriority w:val="99"/>
    <w:rPr>
      <w:sz w:val="18"/>
      <w:szCs w:val="18"/>
    </w:rPr>
  </w:style>
  <w:style w:type="character" w:customStyle="1" w:styleId="31">
    <w:name w:val="正文文本缩进 3 字符"/>
    <w:link w:val="12"/>
    <w:semiHidden/>
    <w:qFormat/>
    <w:uiPriority w:val="99"/>
    <w:rPr>
      <w:sz w:val="16"/>
      <w:szCs w:val="16"/>
    </w:rPr>
  </w:style>
  <w:style w:type="character" w:customStyle="1" w:styleId="32">
    <w:name w:val="标题 字符"/>
    <w:link w:val="14"/>
    <w:qFormat/>
    <w:uiPriority w:val="10"/>
    <w:rPr>
      <w:rFonts w:ascii="Calibri Light" w:hAnsi="Calibri Light" w:eastAsia="微软雅黑" w:cs="Times New Roman"/>
      <w:b/>
      <w:bCs/>
      <w:kern w:val="2"/>
      <w:sz w:val="32"/>
      <w:szCs w:val="32"/>
    </w:rPr>
  </w:style>
  <w:style w:type="character" w:customStyle="1" w:styleId="33">
    <w:name w:val="批注主题 字符"/>
    <w:link w:val="15"/>
    <w:qFormat/>
    <w:uiPriority w:val="0"/>
    <w:rPr>
      <w:rFonts w:ascii="Calibri" w:hAnsi="Calibri"/>
      <w:b/>
      <w:bCs/>
      <w:kern w:val="2"/>
      <w:sz w:val="21"/>
      <w:szCs w:val="22"/>
    </w:rPr>
  </w:style>
  <w:style w:type="paragraph" w:customStyle="1" w:styleId="34">
    <w:name w:val="_Style 17"/>
    <w:basedOn w:val="1"/>
    <w:qFormat/>
    <w:uiPriority w:val="34"/>
    <w:pPr>
      <w:ind w:firstLine="420"/>
    </w:pPr>
  </w:style>
  <w:style w:type="paragraph" w:customStyle="1" w:styleId="35">
    <w:name w:val="List Paragraph2"/>
    <w:basedOn w:val="1"/>
    <w:qFormat/>
    <w:uiPriority w:val="99"/>
    <w:pPr>
      <w:ind w:firstLine="420"/>
    </w:pPr>
  </w:style>
  <w:style w:type="paragraph" w:customStyle="1" w:styleId="36">
    <w:name w:val="Char Char1 Char Char Char Char"/>
    <w:basedOn w:val="1"/>
    <w:qFormat/>
    <w:uiPriority w:val="0"/>
    <w:pPr>
      <w:widowControl/>
      <w:autoSpaceDE w:val="0"/>
      <w:autoSpaceDN w:val="0"/>
      <w:jc w:val="left"/>
    </w:pPr>
    <w:rPr>
      <w:rFonts w:ascii="Times New Roman" w:hAnsi="Times New Roman"/>
      <w:szCs w:val="20"/>
    </w:rPr>
  </w:style>
  <w:style w:type="paragraph" w:customStyle="1" w:styleId="37">
    <w:name w:val="列出段落1"/>
    <w:basedOn w:val="1"/>
    <w:qFormat/>
    <w:uiPriority w:val="99"/>
    <w:pPr>
      <w:adjustRightInd/>
      <w:snapToGrid/>
      <w:spacing w:after="200"/>
      <w:ind w:firstLine="420"/>
    </w:pPr>
  </w:style>
  <w:style w:type="paragraph" w:customStyle="1" w:styleId="3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9">
    <w:name w:val="修订2"/>
    <w:semiHidden/>
    <w:qFormat/>
    <w:uiPriority w:val="99"/>
    <w:rPr>
      <w:rFonts w:ascii="Calibri" w:hAnsi="Calibri" w:eastAsia="宋体" w:cs="Times New Roman"/>
      <w:kern w:val="2"/>
      <w:sz w:val="21"/>
      <w:szCs w:val="22"/>
      <w:lang w:val="en-US" w:eastAsia="zh-CN" w:bidi="ar-SA"/>
    </w:rPr>
  </w:style>
  <w:style w:type="paragraph" w:customStyle="1" w:styleId="40">
    <w:name w:val="修订1"/>
    <w:semiHidden/>
    <w:qFormat/>
    <w:uiPriority w:val="99"/>
    <w:rPr>
      <w:rFonts w:ascii="Calibri" w:hAnsi="Calibri" w:eastAsia="宋体" w:cs="Times New Roman"/>
      <w:kern w:val="2"/>
      <w:sz w:val="21"/>
      <w:szCs w:val="22"/>
      <w:lang w:val="en-US" w:eastAsia="zh-CN" w:bidi="ar-SA"/>
    </w:rPr>
  </w:style>
  <w:style w:type="paragraph" w:customStyle="1" w:styleId="41">
    <w:name w:val="List Paragraph1"/>
    <w:basedOn w:val="1"/>
    <w:qFormat/>
    <w:uiPriority w:val="34"/>
    <w:pPr>
      <w:ind w:firstLine="420"/>
    </w:pPr>
  </w:style>
  <w:style w:type="paragraph" w:customStyle="1" w:styleId="42">
    <w:name w:val="列出段落11"/>
    <w:basedOn w:val="1"/>
    <w:qFormat/>
    <w:uiPriority w:val="34"/>
    <w:pPr>
      <w:adjustRightInd/>
      <w:snapToGrid/>
      <w:spacing w:line="240" w:lineRule="auto"/>
      <w:ind w:firstLine="420"/>
    </w:pPr>
  </w:style>
  <w:style w:type="paragraph" w:customStyle="1" w:styleId="43">
    <w:name w:val="修订3"/>
    <w:hidden/>
    <w:semiHidden/>
    <w:qFormat/>
    <w:uiPriority w:val="99"/>
    <w:rPr>
      <w:rFonts w:ascii="Calibri" w:hAnsi="Calibri" w:eastAsia="宋体" w:cs="Times New Roman"/>
      <w:kern w:val="2"/>
      <w:sz w:val="21"/>
      <w:szCs w:val="22"/>
      <w:lang w:val="en-US" w:eastAsia="zh-CN" w:bidi="ar-SA"/>
    </w:rPr>
  </w:style>
  <w:style w:type="paragraph" w:customStyle="1" w:styleId="44">
    <w:name w:val="修订4"/>
    <w:hidden/>
    <w:semiHidden/>
    <w:qFormat/>
    <w:uiPriority w:val="99"/>
    <w:rPr>
      <w:rFonts w:ascii="Calibri" w:hAnsi="Calibri" w:eastAsia="宋体" w:cs="Times New Roman"/>
      <w:kern w:val="2"/>
      <w:sz w:val="21"/>
      <w:szCs w:val="22"/>
      <w:lang w:val="en-US" w:eastAsia="zh-CN" w:bidi="ar-SA"/>
    </w:rPr>
  </w:style>
  <w:style w:type="paragraph" w:styleId="45">
    <w:name w:val="List Paragraph"/>
    <w:basedOn w:val="1"/>
    <w:qFormat/>
    <w:uiPriority w:val="99"/>
    <w:pPr>
      <w:ind w:firstLine="420"/>
    </w:pPr>
  </w:style>
  <w:style w:type="character" w:customStyle="1" w:styleId="46">
    <w:name w:val="fontstyle01"/>
    <w:basedOn w:val="17"/>
    <w:qFormat/>
    <w:uiPriority w:val="0"/>
    <w:rPr>
      <w:rFonts w:ascii="宋体" w:hAnsi="宋体" w:eastAsia="宋体" w:cs="宋体"/>
      <w:color w:val="000000"/>
      <w:sz w:val="24"/>
      <w:szCs w:val="24"/>
    </w:rPr>
  </w:style>
  <w:style w:type="paragraph" w:customStyle="1" w:styleId="47">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1212</Words>
  <Characters>6909</Characters>
  <Lines>57</Lines>
  <Paragraphs>16</Paragraphs>
  <TotalTime>103</TotalTime>
  <ScaleCrop>false</ScaleCrop>
  <LinksUpToDate>false</LinksUpToDate>
  <CharactersWithSpaces>8105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医疗保险</cp:category>
  <dcterms:created xsi:type="dcterms:W3CDTF">2021-12-13T10:00:00Z</dcterms:created>
  <dc:creator>zhengtao</dc:creator>
  <cp:keywords>条款</cp:keywords>
  <cp:lastModifiedBy>喜欢徐思雨</cp:lastModifiedBy>
  <cp:lastPrinted>2017-12-27T01:48:00Z</cp:lastPrinted>
  <dcterms:modified xsi:type="dcterms:W3CDTF">2022-02-15T07:19:40Z</dcterms:modified>
  <dc:subject>个人门急诊医疗保险（互联网2022版A款）</dc:subject>
  <dc:title>众安在线财产保险股份有限公司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2D0748F1F6BD4C7F92525158E05536B7</vt:lpwstr>
  </property>
</Properties>
</file>