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ascii="宋体" w:hAnsi="宋体" w:cs="宋体"/>
          <w:b/>
          <w:kern w:val="0"/>
          <w:sz w:val="24"/>
          <w:szCs w:val="24"/>
        </w:rPr>
      </w:pPr>
      <w:r>
        <w:rPr>
          <w:rFonts w:hint="eastAsia" w:ascii="宋体" w:hAnsi="宋体" w:cs="宋体"/>
          <w:b/>
          <w:kern w:val="0"/>
          <w:sz w:val="24"/>
          <w:szCs w:val="24"/>
        </w:rPr>
        <w:t>众安</w:t>
      </w:r>
      <w:r>
        <w:rPr>
          <w:rFonts w:ascii="宋体" w:hAnsi="宋体" w:cs="宋体"/>
          <w:b/>
          <w:kern w:val="0"/>
          <w:sz w:val="24"/>
          <w:szCs w:val="24"/>
        </w:rPr>
        <w:t>在线财产保险股份有限公司</w:t>
      </w:r>
    </w:p>
    <w:p>
      <w:pPr>
        <w:autoSpaceDE w:val="0"/>
        <w:autoSpaceDN w:val="0"/>
        <w:adjustRightInd w:val="0"/>
        <w:spacing w:line="400" w:lineRule="exact"/>
        <w:jc w:val="center"/>
        <w:rPr>
          <w:rFonts w:hint="eastAsia" w:ascii="宋体" w:hAnsi="宋体" w:cs="宋体"/>
          <w:b/>
          <w:kern w:val="0"/>
          <w:sz w:val="24"/>
          <w:szCs w:val="24"/>
        </w:rPr>
      </w:pPr>
      <w:r>
        <w:rPr>
          <w:rFonts w:hint="eastAsia" w:ascii="宋体" w:hAnsi="宋体" w:cs="宋体"/>
          <w:b/>
          <w:kern w:val="0"/>
          <w:sz w:val="24"/>
          <w:szCs w:val="24"/>
        </w:rPr>
        <w:t>附加恶性肿瘤质子重离子医疗保险条款（互联网2022版A款）</w:t>
      </w:r>
    </w:p>
    <w:p>
      <w:pPr>
        <w:autoSpaceDE w:val="0"/>
        <w:autoSpaceDN w:val="0"/>
        <w:adjustRightInd w:val="0"/>
        <w:spacing w:line="400" w:lineRule="exact"/>
        <w:jc w:val="center"/>
        <w:rPr>
          <w:rFonts w:hint="eastAsia" w:ascii="宋体" w:hAnsi="宋体" w:eastAsia="宋体" w:cs="宋体"/>
          <w:b/>
          <w:bCs/>
          <w:i w:val="0"/>
          <w:iCs w:val="0"/>
          <w:caps w:val="0"/>
          <w:color w:val="auto"/>
          <w:spacing w:val="0"/>
          <w:sz w:val="24"/>
          <w:szCs w:val="24"/>
          <w:shd w:val="clear" w:fill="FFFFFF"/>
        </w:rPr>
      </w:pPr>
      <w:r>
        <w:rPr>
          <w:rFonts w:hint="eastAsia" w:ascii="宋体" w:hAnsi="宋体" w:cs="宋体"/>
          <w:b/>
          <w:kern w:val="0"/>
          <w:sz w:val="24"/>
          <w:szCs w:val="24"/>
          <w:lang w:val="en-US" w:eastAsia="zh-CN"/>
        </w:rPr>
        <w:t>注册号：</w:t>
      </w:r>
      <w:r>
        <w:rPr>
          <w:rFonts w:hint="eastAsia" w:ascii="宋体" w:hAnsi="宋体" w:eastAsia="宋体" w:cs="宋体"/>
          <w:b/>
          <w:bCs/>
          <w:i w:val="0"/>
          <w:iCs w:val="0"/>
          <w:caps w:val="0"/>
          <w:color w:val="auto"/>
          <w:spacing w:val="0"/>
          <w:sz w:val="24"/>
          <w:szCs w:val="24"/>
          <w:shd w:val="clear" w:fill="FFFFFF"/>
        </w:rPr>
        <w:t>C00017932522021111900133</w:t>
      </w:r>
    </w:p>
    <w:p>
      <w:pPr>
        <w:autoSpaceDE w:val="0"/>
        <w:autoSpaceDN w:val="0"/>
        <w:adjustRightInd w:val="0"/>
        <w:spacing w:line="400" w:lineRule="exact"/>
        <w:jc w:val="center"/>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(众安在线)(备-医疗保险)【2021】(附) 172号</w:t>
      </w:r>
    </w:p>
    <w:p>
      <w:pPr>
        <w:autoSpaceDE w:val="0"/>
        <w:autoSpaceDN w:val="0"/>
        <w:adjustRightInd w:val="0"/>
        <w:spacing w:line="400" w:lineRule="exact"/>
        <w:jc w:val="center"/>
        <w:rPr>
          <w:rFonts w:ascii="宋体" w:hAnsi="宋体" w:cs="宋体"/>
          <w:b/>
          <w:kern w:val="0"/>
          <w:sz w:val="24"/>
          <w:szCs w:val="24"/>
        </w:rPr>
      </w:pPr>
      <w:bookmarkStart w:id="0" w:name="_GoBack"/>
      <w:bookmarkEnd w:id="0"/>
    </w:p>
    <w:p>
      <w:pPr>
        <w:autoSpaceDE w:val="0"/>
        <w:autoSpaceDN w:val="0"/>
        <w:adjustRightInd w:val="0"/>
        <w:spacing w:line="400" w:lineRule="exact"/>
        <w:jc w:val="center"/>
        <w:outlineLvl w:val="0"/>
        <w:rPr>
          <w:rFonts w:ascii="宋体" w:hAnsi="宋体" w:cs="宋体"/>
          <w:b/>
          <w:kern w:val="0"/>
          <w:szCs w:val="21"/>
        </w:rPr>
      </w:pPr>
      <w:r>
        <w:rPr>
          <w:rFonts w:hint="eastAsia" w:ascii="宋体" w:hAnsi="宋体" w:cs="宋体"/>
          <w:b/>
          <w:kern w:val="0"/>
          <w:szCs w:val="21"/>
        </w:rPr>
        <w:t>第一部分</w:t>
      </w:r>
      <w:r>
        <w:rPr>
          <w:rFonts w:ascii="宋体" w:hAnsi="宋体" w:cs="宋体"/>
          <w:b/>
          <w:kern w:val="0"/>
          <w:szCs w:val="21"/>
        </w:rPr>
        <w:t xml:space="preserve"> </w:t>
      </w:r>
      <w:r>
        <w:rPr>
          <w:rFonts w:hint="eastAsia" w:ascii="宋体" w:hAnsi="宋体" w:cs="宋体"/>
          <w:b/>
          <w:kern w:val="0"/>
          <w:szCs w:val="21"/>
        </w:rPr>
        <w:t>总则</w:t>
      </w:r>
    </w:p>
    <w:p>
      <w:pPr>
        <w:pStyle w:val="18"/>
        <w:numPr>
          <w:ilvl w:val="0"/>
          <w:numId w:val="3"/>
        </w:numPr>
        <w:autoSpaceDE w:val="0"/>
        <w:autoSpaceDN w:val="0"/>
        <w:adjustRightInd w:val="0"/>
        <w:spacing w:line="400" w:lineRule="exact"/>
        <w:ind w:firstLineChars="0"/>
        <w:outlineLvl w:val="1"/>
        <w:rPr>
          <w:rFonts w:ascii="宋体" w:hAnsi="宋体" w:cs="宋体"/>
          <w:b/>
          <w:kern w:val="0"/>
          <w:szCs w:val="21"/>
        </w:rPr>
      </w:pPr>
      <w:r>
        <w:rPr>
          <w:rFonts w:hint="eastAsia" w:ascii="宋体" w:hAnsi="宋体" w:cs="宋体"/>
          <w:b/>
          <w:kern w:val="0"/>
          <w:szCs w:val="21"/>
        </w:rPr>
        <w:t>合同构成</w:t>
      </w:r>
    </w:p>
    <w:p>
      <w:pPr>
        <w:pStyle w:val="19"/>
        <w:adjustRightInd w:val="0"/>
        <w:spacing w:line="400" w:lineRule="exact"/>
        <w:rPr>
          <w:rFonts w:ascii="宋体" w:hAnsi="宋体" w:cs="宋体"/>
          <w:kern w:val="0"/>
          <w:szCs w:val="21"/>
        </w:rPr>
      </w:pPr>
      <w:r>
        <w:rPr>
          <w:rFonts w:hint="eastAsia" w:ascii="宋体" w:hAnsi="宋体" w:cs="宋体"/>
          <w:kern w:val="0"/>
          <w:szCs w:val="21"/>
        </w:rPr>
        <w:t>本附加保险合同（以下简称“本附加合同”）依投保人的申请，经保险人同意，附加在健康保险合同（以下简称“主合同”）上。主合同的条款也适用于本附加合同，若主合同与本附加合同的条款不一致，则以本附加合同的条款为准。主合同效力终止，本附加合同效力亦同时终止。主合同无效，本附加合同亦无效。</w:t>
      </w:r>
    </w:p>
    <w:p>
      <w:pPr>
        <w:pStyle w:val="19"/>
        <w:adjustRightInd w:val="0"/>
        <w:spacing w:line="400" w:lineRule="exact"/>
        <w:rPr>
          <w:rFonts w:ascii="宋体" w:hAnsi="宋体" w:cs="宋体"/>
          <w:kern w:val="0"/>
          <w:szCs w:val="21"/>
        </w:rPr>
      </w:pPr>
      <w:r>
        <w:rPr>
          <w:rFonts w:hint="eastAsia" w:ascii="宋体" w:hAnsi="宋体" w:cs="宋体"/>
          <w:kern w:val="0"/>
          <w:szCs w:val="21"/>
        </w:rPr>
        <w:t>本附加合同未尽事宜，以主合同的规定为准。</w:t>
      </w:r>
    </w:p>
    <w:p>
      <w:pPr>
        <w:pStyle w:val="21"/>
        <w:autoSpaceDE w:val="0"/>
        <w:autoSpaceDN w:val="0"/>
        <w:adjustRightInd w:val="0"/>
        <w:spacing w:line="400" w:lineRule="exact"/>
        <w:rPr>
          <w:rFonts w:ascii="宋体" w:hAnsi="宋体"/>
          <w:szCs w:val="21"/>
        </w:rPr>
      </w:pPr>
      <w:r>
        <w:rPr>
          <w:rFonts w:hint="eastAsia" w:ascii="宋体" w:hAnsi="宋体" w:cs="宋体"/>
          <w:kern w:val="0"/>
          <w:szCs w:val="21"/>
        </w:rPr>
        <w:t>除另有约定外，本附加合同的保险金的受益人为被保险人本人</w:t>
      </w:r>
      <w:r>
        <w:rPr>
          <w:rFonts w:hint="eastAsia" w:ascii="宋体" w:hAnsi="宋体"/>
          <w:szCs w:val="21"/>
        </w:rPr>
        <w:t>。</w:t>
      </w:r>
    </w:p>
    <w:p>
      <w:pPr>
        <w:pStyle w:val="21"/>
        <w:autoSpaceDE w:val="0"/>
        <w:autoSpaceDN w:val="0"/>
        <w:adjustRightInd w:val="0"/>
        <w:spacing w:line="400" w:lineRule="exact"/>
        <w:rPr>
          <w:rFonts w:ascii="宋体" w:hAnsi="宋体"/>
          <w:szCs w:val="21"/>
        </w:rPr>
      </w:pPr>
    </w:p>
    <w:p>
      <w:pPr>
        <w:autoSpaceDE w:val="0"/>
        <w:autoSpaceDN w:val="0"/>
        <w:adjustRightInd w:val="0"/>
        <w:spacing w:line="400" w:lineRule="exact"/>
        <w:jc w:val="center"/>
        <w:outlineLvl w:val="0"/>
        <w:rPr>
          <w:rFonts w:ascii="宋体" w:hAnsi="宋体" w:cs="宋体"/>
          <w:b/>
          <w:kern w:val="0"/>
          <w:szCs w:val="21"/>
        </w:rPr>
      </w:pPr>
      <w:r>
        <w:rPr>
          <w:rFonts w:hint="eastAsia" w:ascii="宋体" w:hAnsi="宋体" w:cs="宋体"/>
          <w:b/>
          <w:kern w:val="0"/>
          <w:szCs w:val="21"/>
        </w:rPr>
        <w:t>第二部分</w:t>
      </w:r>
      <w:r>
        <w:rPr>
          <w:rFonts w:ascii="宋体" w:hAnsi="宋体" w:cs="宋体"/>
          <w:b/>
          <w:kern w:val="0"/>
          <w:szCs w:val="21"/>
        </w:rPr>
        <w:t xml:space="preserve"> </w:t>
      </w:r>
      <w:r>
        <w:rPr>
          <w:rFonts w:hint="eastAsia" w:ascii="宋体" w:hAnsi="宋体" w:cs="宋体"/>
          <w:b/>
          <w:kern w:val="0"/>
          <w:szCs w:val="21"/>
        </w:rPr>
        <w:t>保障内容</w:t>
      </w:r>
    </w:p>
    <w:p>
      <w:pPr>
        <w:pStyle w:val="18"/>
        <w:numPr>
          <w:ilvl w:val="0"/>
          <w:numId w:val="3"/>
        </w:numPr>
        <w:autoSpaceDE w:val="0"/>
        <w:autoSpaceDN w:val="0"/>
        <w:adjustRightInd w:val="0"/>
        <w:spacing w:line="400" w:lineRule="exact"/>
        <w:ind w:firstLineChars="0"/>
        <w:outlineLvl w:val="1"/>
        <w:rPr>
          <w:rFonts w:ascii="宋体" w:hAnsi="宋体" w:cs="宋体"/>
          <w:b/>
          <w:kern w:val="0"/>
          <w:szCs w:val="21"/>
        </w:rPr>
      </w:pPr>
      <w:r>
        <w:rPr>
          <w:rFonts w:hint="eastAsia" w:ascii="宋体" w:hAnsi="宋体" w:cs="宋体"/>
          <w:b/>
          <w:kern w:val="0"/>
          <w:szCs w:val="21"/>
        </w:rPr>
        <w:t>保险责任</w:t>
      </w:r>
    </w:p>
    <w:p>
      <w:pPr>
        <w:pStyle w:val="19"/>
        <w:autoSpaceDE w:val="0"/>
        <w:autoSpaceDN w:val="0"/>
        <w:adjustRightInd w:val="0"/>
        <w:spacing w:line="400" w:lineRule="exact"/>
        <w:rPr>
          <w:rFonts w:ascii="宋体" w:hAnsi="宋体" w:cs="宋体"/>
          <w:b/>
          <w:bCs/>
          <w:kern w:val="0"/>
          <w:szCs w:val="21"/>
        </w:rPr>
      </w:pPr>
      <w:r>
        <w:rPr>
          <w:rFonts w:hint="eastAsia" w:ascii="宋体" w:hAnsi="宋体" w:cs="宋体"/>
          <w:kern w:val="0"/>
          <w:szCs w:val="21"/>
        </w:rPr>
        <w:t>在本附加合同保险期间内，被保险人在</w:t>
      </w:r>
      <w:r>
        <w:rPr>
          <w:rFonts w:hint="eastAsia" w:ascii="宋体" w:hAnsi="宋体" w:cs="宋体"/>
          <w:b/>
          <w:kern w:val="0"/>
          <w:szCs w:val="21"/>
        </w:rPr>
        <w:t>等待期</w:t>
      </w:r>
      <w:r>
        <w:rPr>
          <w:rFonts w:hint="eastAsia" w:ascii="宋体" w:hAnsi="宋体" w:cs="宋体"/>
          <w:kern w:val="0"/>
          <w:szCs w:val="21"/>
        </w:rPr>
        <w:t>（释义一）后，经中华人民共和国境内</w:t>
      </w:r>
      <w:r>
        <w:rPr>
          <w:rFonts w:hint="eastAsia" w:ascii="宋体" w:hAnsi="宋体" w:cs="宋体"/>
          <w:b/>
          <w:bCs/>
          <w:kern w:val="0"/>
          <w:szCs w:val="21"/>
        </w:rPr>
        <w:t>（不包括香港、澳门、台湾地区）</w:t>
      </w:r>
      <w:r>
        <w:rPr>
          <w:rFonts w:hint="eastAsia" w:ascii="宋体" w:hAnsi="宋体" w:cs="宋体"/>
          <w:b/>
          <w:kern w:val="0"/>
          <w:szCs w:val="21"/>
        </w:rPr>
        <w:t>医院</w:t>
      </w:r>
      <w:r>
        <w:rPr>
          <w:rFonts w:hint="eastAsia" w:ascii="宋体" w:hAnsi="宋体" w:cs="宋体"/>
          <w:kern w:val="0"/>
          <w:szCs w:val="21"/>
        </w:rPr>
        <w:t>（释义二）的</w:t>
      </w:r>
      <w:r>
        <w:rPr>
          <w:rFonts w:hint="eastAsia" w:ascii="宋体" w:hAnsi="宋体" w:cs="宋体"/>
          <w:b/>
          <w:bCs/>
          <w:kern w:val="0"/>
          <w:szCs w:val="21"/>
        </w:rPr>
        <w:t>专科医生</w:t>
      </w:r>
      <w:r>
        <w:rPr>
          <w:rFonts w:hint="eastAsia" w:ascii="宋体" w:hAnsi="宋体" w:cs="宋体"/>
          <w:kern w:val="0"/>
          <w:szCs w:val="21"/>
        </w:rPr>
        <w:t>（释义三）</w:t>
      </w:r>
      <w:r>
        <w:rPr>
          <w:rFonts w:hint="eastAsia" w:ascii="宋体" w:hAnsi="宋体" w:cs="宋体"/>
          <w:b/>
          <w:bCs/>
          <w:kern w:val="0"/>
          <w:szCs w:val="21"/>
        </w:rPr>
        <w:t>初次确诊</w:t>
      </w:r>
      <w:r>
        <w:rPr>
          <w:rFonts w:hint="eastAsia" w:ascii="宋体" w:hAnsi="宋体" w:cs="宋体"/>
          <w:kern w:val="0"/>
          <w:szCs w:val="21"/>
        </w:rPr>
        <w:t>（释义四）罹患本附加合同所定义的</w:t>
      </w:r>
      <w:r>
        <w:rPr>
          <w:rFonts w:hint="eastAsia" w:ascii="宋体" w:hAnsi="宋体" w:cs="宋体"/>
          <w:b/>
          <w:kern w:val="0"/>
          <w:szCs w:val="21"/>
        </w:rPr>
        <w:t>恶性肿瘤——重度</w:t>
      </w:r>
      <w:r>
        <w:rPr>
          <w:rFonts w:hint="eastAsia" w:ascii="宋体" w:hAnsi="宋体" w:cs="宋体"/>
          <w:kern w:val="0"/>
          <w:szCs w:val="21"/>
        </w:rPr>
        <w:t>（释义五），</w:t>
      </w:r>
      <w:r>
        <w:rPr>
          <w:rFonts w:hint="eastAsia" w:ascii="宋体" w:hAnsi="宋体" w:cs="宋体"/>
          <w:szCs w:val="21"/>
        </w:rPr>
        <w:t>并于保险人指定的医疗机构接受质子重离子治疗的，对于被保险人需个人支付的、</w:t>
      </w:r>
      <w:r>
        <w:rPr>
          <w:rFonts w:hint="eastAsia" w:ascii="宋体" w:hAnsi="宋体" w:cs="宋体"/>
          <w:b/>
          <w:bCs/>
          <w:szCs w:val="21"/>
        </w:rPr>
        <w:t>必需且合理</w:t>
      </w:r>
      <w:r>
        <w:rPr>
          <w:rFonts w:hint="eastAsia" w:ascii="宋体" w:hAnsi="宋体" w:cs="宋体"/>
          <w:szCs w:val="21"/>
        </w:rPr>
        <w:t>（释义六）的</w:t>
      </w:r>
      <w:r>
        <w:rPr>
          <w:rFonts w:hint="eastAsia" w:ascii="宋体" w:hAnsi="宋体" w:cs="宋体"/>
          <w:b/>
          <w:szCs w:val="21"/>
        </w:rPr>
        <w:t>质子重离子医疗费用</w:t>
      </w:r>
      <w:r>
        <w:rPr>
          <w:rFonts w:hint="eastAsia" w:ascii="宋体" w:hAnsi="宋体" w:cs="宋体"/>
          <w:szCs w:val="21"/>
        </w:rPr>
        <w:t>（释义七），</w:t>
      </w:r>
      <w:r>
        <w:rPr>
          <w:rFonts w:hint="eastAsia" w:ascii="宋体" w:hAnsi="宋体" w:cs="宋体"/>
          <w:b/>
          <w:bCs/>
          <w:kern w:val="0"/>
          <w:szCs w:val="21"/>
        </w:rPr>
        <w:t>保险人按照本附加合同约定的给付比例给付恶性肿瘤质子重离子医疗保险金。</w:t>
      </w:r>
    </w:p>
    <w:p>
      <w:pPr>
        <w:spacing w:line="400" w:lineRule="exact"/>
        <w:ind w:firstLine="422" w:firstLineChars="200"/>
        <w:rPr>
          <w:rFonts w:ascii="宋体" w:hAnsi="宋体" w:cs="宋体"/>
          <w:b/>
          <w:bCs/>
          <w:kern w:val="0"/>
          <w:szCs w:val="21"/>
        </w:rPr>
      </w:pPr>
      <w:r>
        <w:rPr>
          <w:rFonts w:hint="eastAsia" w:ascii="宋体" w:hAnsi="宋体" w:cs="宋体"/>
          <w:b/>
          <w:kern w:val="0"/>
          <w:szCs w:val="21"/>
        </w:rPr>
        <w:t>被保险人在投保前或在等待期内已确诊恶性肿瘤——重度的，保险人不承担给付</w:t>
      </w:r>
      <w:r>
        <w:rPr>
          <w:rFonts w:hint="eastAsia" w:ascii="宋体" w:hAnsi="宋体" w:cs="宋体"/>
          <w:b/>
          <w:bCs/>
          <w:kern w:val="0"/>
          <w:szCs w:val="21"/>
        </w:rPr>
        <w:t>质子重离子医疗保险金</w:t>
      </w:r>
      <w:r>
        <w:rPr>
          <w:rFonts w:hint="eastAsia" w:ascii="宋体" w:hAnsi="宋体" w:cs="宋体"/>
          <w:b/>
          <w:kern w:val="0"/>
          <w:szCs w:val="21"/>
        </w:rPr>
        <w:t>的责任。</w:t>
      </w:r>
    </w:p>
    <w:p>
      <w:pPr>
        <w:spacing w:line="400" w:lineRule="exact"/>
        <w:ind w:firstLine="422" w:firstLineChars="200"/>
        <w:rPr>
          <w:rFonts w:ascii="宋体" w:hAnsi="宋体" w:cs="宋体"/>
          <w:b/>
          <w:bCs/>
          <w:szCs w:val="21"/>
        </w:rPr>
      </w:pPr>
      <w:r>
        <w:rPr>
          <w:rFonts w:hint="eastAsia" w:ascii="宋体" w:hAnsi="宋体" w:cs="宋体"/>
          <w:b/>
          <w:bCs/>
          <w:szCs w:val="21"/>
        </w:rPr>
        <w:t>本项责任下的指定医疗机构以在保险单中载明的名单为准。保险期间内保险人调整指定医疗机构的，以保险人在官方正式渠道（包括但不限于官网、官微）公布或通知的名单为准。</w:t>
      </w:r>
    </w:p>
    <w:p>
      <w:pPr>
        <w:pStyle w:val="18"/>
        <w:numPr>
          <w:ilvl w:val="0"/>
          <w:numId w:val="3"/>
        </w:numPr>
        <w:autoSpaceDE w:val="0"/>
        <w:autoSpaceDN w:val="0"/>
        <w:adjustRightInd w:val="0"/>
        <w:spacing w:line="400" w:lineRule="exact"/>
        <w:ind w:firstLineChars="0"/>
        <w:outlineLvl w:val="1"/>
        <w:rPr>
          <w:rFonts w:ascii="宋体" w:hAnsi="宋体" w:cs="宋体"/>
          <w:b/>
          <w:kern w:val="0"/>
          <w:szCs w:val="21"/>
        </w:rPr>
      </w:pPr>
      <w:r>
        <w:rPr>
          <w:rFonts w:hint="eastAsia" w:ascii="宋体" w:hAnsi="宋体" w:cs="宋体"/>
          <w:b/>
          <w:kern w:val="0"/>
          <w:szCs w:val="21"/>
        </w:rPr>
        <w:t>免赔额</w:t>
      </w:r>
    </w:p>
    <w:p>
      <w:pPr>
        <w:pStyle w:val="21"/>
        <w:autoSpaceDE w:val="0"/>
        <w:autoSpaceDN w:val="0"/>
        <w:adjustRightInd w:val="0"/>
        <w:spacing w:line="400" w:lineRule="exact"/>
        <w:ind w:firstLine="422"/>
        <w:rPr>
          <w:rFonts w:ascii="宋体" w:hAnsi="宋体" w:cs="宋体"/>
          <w:kern w:val="0"/>
          <w:szCs w:val="21"/>
        </w:rPr>
      </w:pPr>
      <w:r>
        <w:rPr>
          <w:rFonts w:hint="eastAsia" w:ascii="宋体" w:hAnsi="宋体" w:cs="宋体"/>
          <w:b/>
          <w:bCs/>
          <w:kern w:val="0"/>
          <w:szCs w:val="21"/>
        </w:rPr>
        <w:t>本附加合同关于免赔额的约定与主合同一致，具体以保单约定为准。</w:t>
      </w:r>
    </w:p>
    <w:p>
      <w:pPr>
        <w:pStyle w:val="18"/>
        <w:numPr>
          <w:ilvl w:val="0"/>
          <w:numId w:val="3"/>
        </w:numPr>
        <w:autoSpaceDE w:val="0"/>
        <w:autoSpaceDN w:val="0"/>
        <w:adjustRightInd w:val="0"/>
        <w:spacing w:line="400" w:lineRule="exact"/>
        <w:ind w:firstLineChars="0"/>
        <w:outlineLvl w:val="1"/>
        <w:rPr>
          <w:rFonts w:ascii="宋体" w:hAnsi="宋体" w:cs="宋体"/>
          <w:b/>
          <w:kern w:val="0"/>
          <w:szCs w:val="21"/>
        </w:rPr>
      </w:pPr>
      <w:r>
        <w:rPr>
          <w:rFonts w:hint="eastAsia" w:ascii="宋体" w:hAnsi="宋体" w:cs="宋体"/>
          <w:b/>
          <w:kern w:val="0"/>
          <w:szCs w:val="21"/>
        </w:rPr>
        <w:t>补偿原则和赔付标准</w:t>
      </w:r>
    </w:p>
    <w:p>
      <w:pPr>
        <w:pStyle w:val="18"/>
        <w:autoSpaceDE w:val="0"/>
        <w:autoSpaceDN w:val="0"/>
        <w:adjustRightInd w:val="0"/>
        <w:spacing w:line="400" w:lineRule="exact"/>
        <w:ind w:firstLine="422"/>
        <w:rPr>
          <w:rFonts w:ascii="宋体" w:hAnsi="宋体" w:cs="宋体"/>
          <w:b/>
          <w:bCs/>
          <w:kern w:val="0"/>
          <w:szCs w:val="21"/>
        </w:rPr>
      </w:pPr>
      <w:r>
        <w:rPr>
          <w:rFonts w:hint="eastAsia" w:ascii="宋体" w:hAnsi="宋体" w:cs="宋体"/>
          <w:b/>
          <w:bCs/>
          <w:kern w:val="0"/>
          <w:szCs w:val="21"/>
        </w:rPr>
        <w:t>本附加合同适用医疗费用补偿原则。若被保险人已从其他途径（包括但不限于基本医疗保险（释义八）、公费医疗、工作单位、保险人在内的任何商业保险机构，以及依法承担侵权损害赔偿责任的第三人等）获得本附加合同责任范围内医疗费用补偿，则保险人仅对被保险人实际发生的合理的质子重离子医疗费用扣除其已获得费用补偿后的余额按本附加合同的约定进行赔付。社保卡个人账户部分支出视为个人支付，不属于已获得的医疗费用补偿。</w:t>
      </w:r>
    </w:p>
    <w:p>
      <w:pPr>
        <w:pStyle w:val="18"/>
        <w:numPr>
          <w:ilvl w:val="0"/>
          <w:numId w:val="3"/>
        </w:numPr>
        <w:autoSpaceDE w:val="0"/>
        <w:autoSpaceDN w:val="0"/>
        <w:adjustRightInd w:val="0"/>
        <w:spacing w:line="400" w:lineRule="exact"/>
        <w:ind w:firstLineChars="0"/>
        <w:outlineLvl w:val="1"/>
        <w:rPr>
          <w:rFonts w:ascii="宋体" w:hAnsi="宋体" w:cs="宋体"/>
          <w:b/>
          <w:kern w:val="0"/>
          <w:szCs w:val="21"/>
        </w:rPr>
      </w:pPr>
      <w:r>
        <w:rPr>
          <w:rFonts w:hint="eastAsia" w:ascii="宋体" w:hAnsi="宋体" w:cs="宋体"/>
          <w:b/>
          <w:kern w:val="0"/>
          <w:szCs w:val="21"/>
        </w:rPr>
        <w:t>责任免除</w:t>
      </w:r>
    </w:p>
    <w:p>
      <w:pPr>
        <w:pStyle w:val="18"/>
        <w:autoSpaceDE w:val="0"/>
        <w:autoSpaceDN w:val="0"/>
        <w:adjustRightInd w:val="0"/>
        <w:spacing w:line="400" w:lineRule="exact"/>
        <w:ind w:firstLine="422"/>
        <w:rPr>
          <w:rFonts w:ascii="宋体" w:hAnsi="宋体" w:cs="宋体"/>
          <w:b/>
          <w:bCs/>
          <w:kern w:val="0"/>
          <w:szCs w:val="21"/>
        </w:rPr>
      </w:pPr>
      <w:r>
        <w:rPr>
          <w:rFonts w:hint="eastAsia" w:ascii="宋体" w:hAnsi="宋体" w:cs="宋体"/>
          <w:b/>
          <w:kern w:val="0"/>
          <w:szCs w:val="21"/>
        </w:rPr>
        <w:t>任何在下列期间发生的或因下列情形之一导致被保险人发生恶性肿瘤</w:t>
      </w:r>
      <w:r>
        <w:rPr>
          <w:rFonts w:hint="eastAsia" w:ascii="宋体" w:hAnsi="宋体" w:cs="宋体"/>
          <w:b/>
          <w:bCs/>
          <w:kern w:val="0"/>
          <w:szCs w:val="21"/>
        </w:rPr>
        <w:t>质子重离子医疗</w:t>
      </w:r>
      <w:r>
        <w:rPr>
          <w:rFonts w:hint="eastAsia" w:ascii="宋体" w:hAnsi="宋体" w:cs="宋体"/>
          <w:b/>
          <w:kern w:val="0"/>
          <w:szCs w:val="21"/>
        </w:rPr>
        <w:t>费用的</w:t>
      </w:r>
      <w:r>
        <w:rPr>
          <w:rFonts w:hint="eastAsia" w:ascii="宋体" w:hAnsi="宋体" w:cs="宋体"/>
          <w:b/>
          <w:bCs/>
          <w:kern w:val="0"/>
          <w:szCs w:val="21"/>
        </w:rPr>
        <w:t>，保险人不承担给付保险金的责任：</w:t>
      </w:r>
    </w:p>
    <w:p>
      <w:pPr>
        <w:pStyle w:val="18"/>
        <w:numPr>
          <w:ilvl w:val="0"/>
          <w:numId w:val="4"/>
        </w:numPr>
        <w:tabs>
          <w:tab w:val="left" w:pos="425"/>
        </w:tabs>
        <w:autoSpaceDE w:val="0"/>
        <w:autoSpaceDN w:val="0"/>
        <w:adjustRightInd w:val="0"/>
        <w:spacing w:line="400" w:lineRule="exact"/>
        <w:ind w:firstLine="422"/>
        <w:rPr>
          <w:rFonts w:ascii="宋体" w:hAnsi="宋体" w:cs="宋体"/>
          <w:b/>
          <w:bCs/>
          <w:kern w:val="0"/>
          <w:szCs w:val="21"/>
        </w:rPr>
      </w:pPr>
      <w:r>
        <w:rPr>
          <w:rFonts w:hint="eastAsia" w:ascii="宋体" w:hAnsi="宋体" w:cs="宋体"/>
          <w:b/>
          <w:bCs/>
          <w:kern w:val="0"/>
          <w:szCs w:val="21"/>
        </w:rPr>
        <w:t>主合同中列明的“责任免除”事项；</w:t>
      </w:r>
    </w:p>
    <w:p>
      <w:pPr>
        <w:pStyle w:val="18"/>
        <w:numPr>
          <w:ilvl w:val="0"/>
          <w:numId w:val="4"/>
        </w:numPr>
        <w:tabs>
          <w:tab w:val="left" w:pos="425"/>
        </w:tabs>
        <w:autoSpaceDE w:val="0"/>
        <w:autoSpaceDN w:val="0"/>
        <w:adjustRightInd w:val="0"/>
        <w:spacing w:line="400" w:lineRule="exact"/>
        <w:ind w:firstLine="422"/>
        <w:rPr>
          <w:rFonts w:ascii="宋体" w:hAnsi="宋体" w:cs="宋体"/>
          <w:b/>
          <w:bCs/>
          <w:kern w:val="0"/>
          <w:szCs w:val="21"/>
        </w:rPr>
      </w:pPr>
      <w:r>
        <w:rPr>
          <w:rFonts w:hint="eastAsia" w:ascii="宋体" w:hAnsi="宋体" w:cs="宋体"/>
          <w:b/>
          <w:bCs/>
          <w:szCs w:val="21"/>
        </w:rPr>
        <w:t>被保险人在非指定医疗机构就诊发生的费用。</w:t>
      </w:r>
    </w:p>
    <w:p>
      <w:pPr>
        <w:pStyle w:val="18"/>
        <w:numPr>
          <w:ilvl w:val="0"/>
          <w:numId w:val="3"/>
        </w:numPr>
        <w:autoSpaceDE w:val="0"/>
        <w:autoSpaceDN w:val="0"/>
        <w:adjustRightInd w:val="0"/>
        <w:spacing w:line="400" w:lineRule="exact"/>
        <w:ind w:firstLineChars="0"/>
        <w:outlineLvl w:val="1"/>
        <w:rPr>
          <w:rFonts w:ascii="宋体" w:hAnsi="宋体" w:cs="宋体"/>
          <w:b/>
          <w:kern w:val="0"/>
          <w:szCs w:val="21"/>
        </w:rPr>
      </w:pPr>
      <w:r>
        <w:rPr>
          <w:rFonts w:hint="eastAsia" w:ascii="宋体" w:hAnsi="宋体" w:cs="宋体"/>
          <w:b/>
          <w:kern w:val="0"/>
          <w:szCs w:val="21"/>
        </w:rPr>
        <w:t>保险金额</w:t>
      </w:r>
    </w:p>
    <w:p>
      <w:pPr>
        <w:pStyle w:val="18"/>
        <w:autoSpaceDE w:val="0"/>
        <w:autoSpaceDN w:val="0"/>
        <w:adjustRightInd w:val="0"/>
        <w:spacing w:line="400" w:lineRule="exact"/>
        <w:ind w:firstLine="422"/>
        <w:rPr>
          <w:rFonts w:ascii="宋体" w:hAnsi="宋体" w:cs="宋体"/>
          <w:b/>
          <w:bCs/>
          <w:kern w:val="0"/>
          <w:szCs w:val="21"/>
        </w:rPr>
      </w:pPr>
      <w:r>
        <w:rPr>
          <w:rFonts w:hint="eastAsia" w:ascii="宋体" w:hAnsi="宋体" w:cs="宋体"/>
          <w:b/>
          <w:bCs/>
          <w:szCs w:val="21"/>
        </w:rPr>
        <w:t>保险金额是保险人承担给付保险金责任的最高限额。</w:t>
      </w:r>
      <w:r>
        <w:rPr>
          <w:rFonts w:hint="eastAsia" w:ascii="宋体" w:hAnsi="宋体" w:cs="宋体"/>
          <w:szCs w:val="21"/>
        </w:rPr>
        <w:t>保险金额由投保人、保险人双方约定，并在保单中载明。</w:t>
      </w:r>
      <w:r>
        <w:rPr>
          <w:rFonts w:hint="eastAsia" w:ascii="宋体" w:hAnsi="宋体" w:cs="宋体"/>
          <w:b/>
          <w:bCs/>
          <w:szCs w:val="21"/>
        </w:rPr>
        <w:t>保险金额一经确定，保险期间内不能进行变更。</w:t>
      </w:r>
    </w:p>
    <w:p>
      <w:pPr>
        <w:pStyle w:val="18"/>
        <w:numPr>
          <w:ilvl w:val="255"/>
          <w:numId w:val="0"/>
        </w:numPr>
        <w:autoSpaceDE w:val="0"/>
        <w:autoSpaceDN w:val="0"/>
        <w:adjustRightInd w:val="0"/>
        <w:spacing w:line="400" w:lineRule="exact"/>
        <w:ind w:firstLine="422" w:firstLineChars="200"/>
        <w:rPr>
          <w:rFonts w:ascii="宋体" w:hAnsi="宋体" w:cs="宋体"/>
          <w:b/>
          <w:bCs/>
          <w:kern w:val="0"/>
          <w:szCs w:val="21"/>
        </w:rPr>
      </w:pPr>
      <w:r>
        <w:rPr>
          <w:rFonts w:hint="eastAsia" w:ascii="宋体" w:hAnsi="宋体" w:cs="宋体"/>
          <w:b/>
          <w:bCs/>
          <w:kern w:val="0"/>
          <w:szCs w:val="21"/>
        </w:rPr>
        <w:t>当保险人在本附加合同恶性肿瘤质子重离子医疗保险金及主合同恶性肿瘤——重度相关医疗保险金或重大疾病相关医疗保险金责任项下的累计赔偿金额达到主合同约定的恶性肿瘤——重度相关医疗保险金或重大疾病相关医疗保险金的保险金额时，本附加合同终止。</w:t>
      </w:r>
    </w:p>
    <w:p>
      <w:pPr>
        <w:pStyle w:val="18"/>
        <w:numPr>
          <w:ilvl w:val="0"/>
          <w:numId w:val="3"/>
        </w:numPr>
        <w:autoSpaceDE w:val="0"/>
        <w:autoSpaceDN w:val="0"/>
        <w:adjustRightInd w:val="0"/>
        <w:spacing w:line="400" w:lineRule="exact"/>
        <w:ind w:firstLineChars="0"/>
        <w:outlineLvl w:val="1"/>
        <w:rPr>
          <w:rFonts w:ascii="宋体" w:hAnsi="宋体" w:cs="宋体"/>
          <w:b/>
          <w:kern w:val="0"/>
          <w:szCs w:val="21"/>
        </w:rPr>
      </w:pPr>
      <w:r>
        <w:rPr>
          <w:rFonts w:hint="eastAsia" w:ascii="宋体" w:hAnsi="宋体" w:cs="宋体"/>
          <w:b/>
          <w:kern w:val="0"/>
          <w:szCs w:val="21"/>
        </w:rPr>
        <w:t>保险金申请</w:t>
      </w:r>
    </w:p>
    <w:p>
      <w:pPr>
        <w:autoSpaceDE w:val="0"/>
        <w:autoSpaceDN w:val="0"/>
        <w:adjustRightInd w:val="0"/>
        <w:spacing w:line="400" w:lineRule="exact"/>
        <w:ind w:firstLine="422" w:firstLineChars="200"/>
        <w:rPr>
          <w:rFonts w:ascii="宋体" w:hAnsi="宋体" w:cs="宋体"/>
          <w:kern w:val="0"/>
          <w:szCs w:val="21"/>
        </w:rPr>
      </w:pPr>
      <w:r>
        <w:rPr>
          <w:rFonts w:hint="eastAsia" w:ascii="宋体" w:hAnsi="宋体" w:cs="宋体"/>
          <w:b/>
          <w:kern w:val="0"/>
          <w:szCs w:val="21"/>
        </w:rPr>
        <w:t>保险金申请人</w:t>
      </w:r>
      <w:r>
        <w:rPr>
          <w:rFonts w:hint="eastAsia" w:ascii="宋体" w:hAnsi="宋体" w:cs="宋体"/>
          <w:szCs w:val="21"/>
        </w:rPr>
        <w:t>（释义九）</w:t>
      </w:r>
      <w:r>
        <w:rPr>
          <w:rFonts w:hint="eastAsia" w:ascii="宋体" w:hAnsi="宋体" w:cs="宋体"/>
          <w:kern w:val="0"/>
          <w:szCs w:val="21"/>
        </w:rPr>
        <w:t>向保险人申请给付保险金时，应提供如下材料：</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（一）保险金给付申请书；</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（二）保险合同凭据；</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（三）保险金申请人的有效身份证件；</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（四）</w:t>
      </w:r>
      <w:r>
        <w:rPr>
          <w:rFonts w:hint="eastAsia" w:ascii="宋体" w:hAnsi="宋体" w:cs="宋体"/>
          <w:szCs w:val="21"/>
        </w:rPr>
        <w:t>支持索赔的全部账单、证明、信息和证据，医院出具的病历资料、医学诊断书、处方、病理检查、化验检查报告、医疗费用原始单据、费用明细单据等。保险金申请人因特殊原因不能提供上述材料的，应提供其它合法有效的材料；</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（五）保险金申请人所能提供的其他与确认保险事故的性质、原因等有关的其他证明和资料；</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（六）若保险金申请人委托他人申请的，还应提供授权委托书原件、委托人和受托人的身份证明等相关证明文件。</w:t>
      </w:r>
    </w:p>
    <w:p>
      <w:pPr>
        <w:autoSpaceDE w:val="0"/>
        <w:autoSpaceDN w:val="0"/>
        <w:adjustRightInd w:val="0"/>
        <w:spacing w:line="400" w:lineRule="exact"/>
        <w:ind w:firstLine="422" w:firstLineChars="200"/>
        <w:rPr>
          <w:rFonts w:ascii="宋体" w:hAnsi="宋体" w:cs="宋体"/>
          <w:kern w:val="0"/>
          <w:szCs w:val="21"/>
        </w:rPr>
      </w:pPr>
      <w:r>
        <w:rPr>
          <w:rFonts w:hint="eastAsia" w:ascii="宋体" w:hAnsi="宋体" w:cs="宋体"/>
          <w:b/>
          <w:kern w:val="0"/>
          <w:szCs w:val="21"/>
        </w:rPr>
        <w:t>保险金申请人未能提供有关材料，导致保险人无法核实该申请的真实性的，保险人对无法核实部分不承担给付保险金的责任。</w:t>
      </w:r>
    </w:p>
    <w:p>
      <w:pPr>
        <w:pStyle w:val="18"/>
        <w:numPr>
          <w:ilvl w:val="0"/>
          <w:numId w:val="3"/>
        </w:numPr>
        <w:autoSpaceDE w:val="0"/>
        <w:autoSpaceDN w:val="0"/>
        <w:adjustRightInd w:val="0"/>
        <w:spacing w:line="400" w:lineRule="exact"/>
        <w:ind w:firstLineChars="0"/>
        <w:outlineLvl w:val="1"/>
        <w:rPr>
          <w:rFonts w:ascii="宋体" w:hAnsi="宋体" w:cs="宋体"/>
          <w:b/>
          <w:kern w:val="0"/>
          <w:szCs w:val="21"/>
        </w:rPr>
      </w:pPr>
      <w:r>
        <w:rPr>
          <w:rFonts w:hint="eastAsia" w:ascii="宋体" w:hAnsi="宋体" w:cs="宋体"/>
          <w:b/>
          <w:kern w:val="0"/>
          <w:szCs w:val="21"/>
        </w:rPr>
        <w:t>保险期间与不保证续保</w:t>
      </w:r>
    </w:p>
    <w:p>
      <w:pPr>
        <w:pStyle w:val="22"/>
        <w:adjustRightInd w:val="0"/>
        <w:snapToGrid w:val="0"/>
        <w:spacing w:after="0" w:line="400" w:lineRule="exact"/>
        <w:ind w:firstLine="422" w:firstLineChars="200"/>
        <w:rPr>
          <w:rFonts w:ascii="宋体" w:hAnsi="宋体" w:cs="宋体"/>
          <w:b/>
          <w:bCs/>
          <w:szCs w:val="21"/>
        </w:rPr>
      </w:pPr>
      <w:r>
        <w:rPr>
          <w:rFonts w:hint="eastAsia" w:ascii="宋体" w:hAnsi="宋体" w:cs="宋体"/>
          <w:b/>
          <w:bCs/>
          <w:kern w:val="0"/>
          <w:szCs w:val="21"/>
        </w:rPr>
        <w:t>本附加合同为不保证续保合同，保险期间为一年（或不超过一年），且应与主合同的保险期间保持一致。</w:t>
      </w:r>
      <w:r>
        <w:rPr>
          <w:rFonts w:hint="eastAsia" w:ascii="宋体" w:hAnsi="宋体" w:cs="宋体"/>
          <w:szCs w:val="21"/>
        </w:rPr>
        <w:t>保险期间届满前，投保人需要重新向保险人申请投保本产品，并经保险人同意，交纳保险费，获得新的保险合同。</w:t>
      </w:r>
    </w:p>
    <w:p>
      <w:pPr>
        <w:pStyle w:val="22"/>
        <w:adjustRightInd w:val="0"/>
        <w:snapToGrid w:val="0"/>
        <w:spacing w:after="0" w:line="400" w:lineRule="exact"/>
        <w:ind w:firstLineChars="200"/>
        <w:rPr>
          <w:rFonts w:ascii="宋体" w:hAnsi="宋体" w:cs="宋体"/>
          <w:szCs w:val="21"/>
        </w:rPr>
      </w:pPr>
      <w:r>
        <w:rPr>
          <w:rFonts w:hint="eastAsia" w:ascii="宋体" w:hAnsi="宋体" w:cs="宋体"/>
          <w:szCs w:val="21"/>
        </w:rPr>
        <w:t>如果投保人未按照约定提出重新投保申请并交纳保险费，或保险人审核不同意重新投保，则本附加合同在保险期间届满时终止。</w:t>
      </w:r>
    </w:p>
    <w:p>
      <w:pPr>
        <w:pStyle w:val="22"/>
        <w:autoSpaceDE w:val="0"/>
        <w:autoSpaceDN w:val="0"/>
        <w:adjustRightInd w:val="0"/>
        <w:snapToGrid w:val="0"/>
        <w:spacing w:after="0" w:line="400" w:lineRule="exact"/>
        <w:ind w:firstLine="422" w:firstLineChars="200"/>
        <w:rPr>
          <w:rFonts w:ascii="宋体" w:hAnsi="宋体" w:cs="宋体"/>
          <w:b/>
          <w:kern w:val="0"/>
          <w:szCs w:val="21"/>
        </w:rPr>
      </w:pPr>
      <w:r>
        <w:rPr>
          <w:rFonts w:hint="eastAsia" w:ascii="宋体" w:hAnsi="宋体" w:cs="宋体"/>
          <w:b/>
          <w:szCs w:val="21"/>
        </w:rPr>
        <w:t>若保险期间届满时，本附加合同对应保险产品统一停售，或被保险人已发生保险事故，保险人将不再接受投保申请。</w:t>
      </w:r>
    </w:p>
    <w:p>
      <w:pPr>
        <w:pStyle w:val="22"/>
        <w:adjustRightInd w:val="0"/>
        <w:snapToGrid w:val="0"/>
        <w:spacing w:after="0" w:line="400" w:lineRule="exact"/>
        <w:ind w:firstLine="422" w:firstLineChars="200"/>
        <w:rPr>
          <w:rFonts w:ascii="宋体" w:hAnsi="宋体" w:cs="宋体"/>
          <w:b/>
          <w:kern w:val="0"/>
          <w:szCs w:val="21"/>
        </w:rPr>
      </w:pPr>
    </w:p>
    <w:p>
      <w:pPr>
        <w:autoSpaceDE w:val="0"/>
        <w:autoSpaceDN w:val="0"/>
        <w:adjustRightInd w:val="0"/>
        <w:spacing w:line="400" w:lineRule="exact"/>
        <w:jc w:val="center"/>
        <w:outlineLvl w:val="0"/>
        <w:rPr>
          <w:rFonts w:ascii="宋体" w:hAnsi="宋体" w:cs="宋体"/>
          <w:b/>
          <w:kern w:val="0"/>
          <w:szCs w:val="21"/>
        </w:rPr>
      </w:pPr>
      <w:r>
        <w:rPr>
          <w:rFonts w:hint="eastAsia" w:ascii="宋体" w:hAnsi="宋体" w:cs="宋体"/>
          <w:b/>
          <w:kern w:val="0"/>
          <w:szCs w:val="21"/>
        </w:rPr>
        <w:t>第三部分</w:t>
      </w:r>
      <w:r>
        <w:rPr>
          <w:rFonts w:ascii="宋体" w:hAnsi="宋体" w:cs="宋体"/>
          <w:b/>
          <w:kern w:val="0"/>
          <w:szCs w:val="21"/>
        </w:rPr>
        <w:t xml:space="preserve"> </w:t>
      </w:r>
      <w:r>
        <w:rPr>
          <w:rFonts w:hint="eastAsia" w:ascii="宋体" w:hAnsi="宋体" w:cs="宋体"/>
          <w:b/>
          <w:kern w:val="0"/>
          <w:szCs w:val="21"/>
        </w:rPr>
        <w:t>释义</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等待期</w:t>
      </w:r>
    </w:p>
    <w:p>
      <w:pPr>
        <w:pStyle w:val="18"/>
        <w:autoSpaceDE w:val="0"/>
        <w:autoSpaceDN w:val="0"/>
        <w:spacing w:line="400" w:lineRule="exact"/>
        <w:rPr>
          <w:rFonts w:ascii="宋体" w:hAnsi="宋体" w:cs="宋体"/>
          <w:szCs w:val="21"/>
        </w:rPr>
      </w:pPr>
      <w:r>
        <w:rPr>
          <w:rFonts w:hint="eastAsia" w:ascii="宋体" w:hAnsi="宋体" w:cs="宋体"/>
          <w:szCs w:val="21"/>
        </w:rPr>
        <w:t>指自本附加合同生效日起计算的一段时间，具体天数由保险人和投保人在投保时约定并在本附加合同上载明。</w:t>
      </w:r>
    </w:p>
    <w:p>
      <w:pPr>
        <w:pStyle w:val="18"/>
        <w:autoSpaceDE w:val="0"/>
        <w:autoSpaceDN w:val="0"/>
        <w:spacing w:line="400" w:lineRule="exact"/>
        <w:ind w:firstLine="422"/>
        <w:rPr>
          <w:rFonts w:ascii="宋体" w:hAnsi="宋体" w:cs="宋体"/>
          <w:szCs w:val="21"/>
        </w:rPr>
      </w:pPr>
      <w:r>
        <w:rPr>
          <w:rFonts w:hint="eastAsia" w:ascii="宋体" w:hAnsi="宋体" w:cs="宋体"/>
          <w:b/>
          <w:szCs w:val="21"/>
        </w:rPr>
        <w:t>在等待期内发生保险事故的，保险人不承担给付保险金的责任。</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医院</w:t>
      </w:r>
    </w:p>
    <w:p>
      <w:pPr>
        <w:pStyle w:val="18"/>
        <w:autoSpaceDE w:val="0"/>
        <w:autoSpaceDN w:val="0"/>
        <w:spacing w:line="400" w:lineRule="exact"/>
        <w:rPr>
          <w:rFonts w:ascii="宋体" w:hAnsi="宋体" w:cs="宋体"/>
          <w:b/>
          <w:szCs w:val="21"/>
        </w:rPr>
      </w:pPr>
      <w:r>
        <w:rPr>
          <w:rFonts w:hint="eastAsia" w:ascii="宋体" w:hAnsi="宋体" w:cs="宋体"/>
          <w:szCs w:val="21"/>
        </w:rPr>
        <w:t>指经中华人民共和国卫生部门审核认定的</w:t>
      </w:r>
      <w:r>
        <w:rPr>
          <w:rFonts w:hint="eastAsia" w:ascii="宋体" w:hAnsi="宋体" w:cs="宋体"/>
          <w:b/>
          <w:bCs/>
          <w:szCs w:val="21"/>
        </w:rPr>
        <w:t>二级及二级以上的公立</w:t>
      </w:r>
      <w:r>
        <w:rPr>
          <w:rFonts w:hint="eastAsia" w:ascii="宋体" w:hAnsi="宋体" w:cs="宋体"/>
          <w:szCs w:val="21"/>
        </w:rPr>
        <w:t>医院</w:t>
      </w:r>
      <w:r>
        <w:rPr>
          <w:rFonts w:hint="eastAsia" w:ascii="宋体" w:hAnsi="宋体" w:cs="宋体"/>
          <w:bCs/>
          <w:szCs w:val="21"/>
        </w:rPr>
        <w:t>或保险人扩展承保的医疗机构，</w:t>
      </w:r>
      <w:r>
        <w:rPr>
          <w:rFonts w:hint="eastAsia" w:ascii="宋体" w:hAnsi="宋体" w:cs="宋体"/>
          <w:b/>
          <w:szCs w:val="21"/>
        </w:rPr>
        <w:t>除另有约定外，仅限于上述医院的普通部</w:t>
      </w:r>
      <w:r>
        <w:rPr>
          <w:rFonts w:hint="eastAsia" w:ascii="宋体" w:hAnsi="宋体" w:cs="宋体"/>
          <w:bCs/>
          <w:szCs w:val="21"/>
        </w:rPr>
        <w:t>，</w:t>
      </w:r>
      <w:r>
        <w:rPr>
          <w:rFonts w:hint="eastAsia" w:ascii="宋体" w:hAnsi="宋体" w:cs="宋体"/>
          <w:b/>
          <w:szCs w:val="21"/>
        </w:rPr>
        <w:t>不包括如下机构或医疗服务：</w:t>
      </w:r>
    </w:p>
    <w:p>
      <w:pPr>
        <w:pStyle w:val="18"/>
        <w:numPr>
          <w:ilvl w:val="0"/>
          <w:numId w:val="6"/>
        </w:numPr>
        <w:autoSpaceDE w:val="0"/>
        <w:autoSpaceDN w:val="0"/>
        <w:spacing w:line="400" w:lineRule="exact"/>
        <w:ind w:firstLine="422"/>
        <w:rPr>
          <w:rFonts w:ascii="宋体" w:hAnsi="宋体" w:cs="宋体"/>
          <w:b/>
          <w:szCs w:val="21"/>
        </w:rPr>
      </w:pPr>
      <w:r>
        <w:rPr>
          <w:rFonts w:hint="eastAsia" w:ascii="宋体" w:hAnsi="宋体" w:cs="宋体"/>
          <w:b/>
          <w:szCs w:val="21"/>
        </w:rPr>
        <w:t>特需医疗、外宾医疗、干部病房、联合病房、国际医疗中心、VIP部、联合医院、A级病房；</w:t>
      </w:r>
    </w:p>
    <w:p>
      <w:pPr>
        <w:pStyle w:val="18"/>
        <w:numPr>
          <w:ilvl w:val="0"/>
          <w:numId w:val="6"/>
        </w:numPr>
        <w:autoSpaceDE w:val="0"/>
        <w:autoSpaceDN w:val="0"/>
        <w:spacing w:line="400" w:lineRule="exact"/>
        <w:ind w:firstLine="422"/>
        <w:rPr>
          <w:rFonts w:ascii="宋体" w:hAnsi="宋体" w:cs="宋体"/>
          <w:b/>
          <w:szCs w:val="21"/>
        </w:rPr>
      </w:pPr>
      <w:r>
        <w:rPr>
          <w:rFonts w:hint="eastAsia" w:ascii="宋体" w:hAnsi="宋体" w:cs="宋体"/>
          <w:b/>
          <w:szCs w:val="21"/>
        </w:rPr>
        <w:t>诊所、康复中心、家庭病床、护理机构；</w:t>
      </w:r>
    </w:p>
    <w:p>
      <w:pPr>
        <w:pStyle w:val="18"/>
        <w:numPr>
          <w:ilvl w:val="0"/>
          <w:numId w:val="6"/>
        </w:numPr>
        <w:autoSpaceDE w:val="0"/>
        <w:autoSpaceDN w:val="0"/>
        <w:spacing w:line="400" w:lineRule="exact"/>
        <w:ind w:firstLine="422"/>
        <w:rPr>
          <w:rFonts w:ascii="宋体" w:hAnsi="宋体" w:cs="宋体"/>
          <w:b/>
          <w:szCs w:val="21"/>
        </w:rPr>
      </w:pPr>
      <w:r>
        <w:rPr>
          <w:rFonts w:hint="eastAsia" w:ascii="宋体" w:hAnsi="宋体" w:cs="宋体"/>
          <w:b/>
          <w:szCs w:val="21"/>
        </w:rPr>
        <w:t>休养、戒酒、戒毒中心；</w:t>
      </w:r>
    </w:p>
    <w:p>
      <w:pPr>
        <w:pStyle w:val="18"/>
        <w:numPr>
          <w:ilvl w:val="0"/>
          <w:numId w:val="6"/>
        </w:numPr>
        <w:autoSpaceDE w:val="0"/>
        <w:autoSpaceDN w:val="0"/>
        <w:spacing w:line="400" w:lineRule="exact"/>
        <w:ind w:firstLine="422"/>
        <w:rPr>
          <w:rFonts w:ascii="宋体" w:hAnsi="宋体" w:cs="宋体"/>
          <w:b/>
          <w:szCs w:val="21"/>
        </w:rPr>
      </w:pPr>
      <w:r>
        <w:rPr>
          <w:rFonts w:hint="eastAsia" w:ascii="宋体" w:hAnsi="宋体" w:cs="宋体"/>
          <w:b/>
          <w:szCs w:val="21"/>
        </w:rPr>
        <w:t>保险人不予理赔的医疗机构。</w:t>
      </w:r>
    </w:p>
    <w:p>
      <w:pPr>
        <w:pStyle w:val="18"/>
        <w:autoSpaceDE w:val="0"/>
        <w:autoSpaceDN w:val="0"/>
        <w:spacing w:line="400" w:lineRule="exact"/>
        <w:ind w:firstLine="422"/>
        <w:rPr>
          <w:rFonts w:ascii="宋体" w:hAnsi="宋体" w:cs="宋体"/>
          <w:b/>
          <w:bCs/>
          <w:szCs w:val="21"/>
        </w:rPr>
      </w:pPr>
      <w:r>
        <w:rPr>
          <w:rFonts w:hint="eastAsia" w:ascii="宋体" w:hAnsi="宋体" w:cs="宋体"/>
          <w:b/>
          <w:bCs/>
          <w:szCs w:val="21"/>
        </w:rPr>
        <w:t>该医院必须具有系统的、充分的诊断设备，全套外科手术设备及能够提供二十四小时的医疗与护理服务的能力或资质。</w:t>
      </w:r>
    </w:p>
    <w:p>
      <w:pPr>
        <w:pStyle w:val="18"/>
        <w:autoSpaceDE w:val="0"/>
        <w:autoSpaceDN w:val="0"/>
        <w:spacing w:line="400" w:lineRule="exact"/>
        <w:ind w:firstLine="422"/>
        <w:rPr>
          <w:rFonts w:ascii="宋体" w:hAnsi="宋体"/>
          <w:b/>
          <w:bCs/>
          <w:szCs w:val="21"/>
        </w:rPr>
      </w:pPr>
      <w:r>
        <w:rPr>
          <w:rFonts w:hint="eastAsia" w:ascii="宋体" w:hAnsi="宋体" w:cs="宋体"/>
          <w:b/>
          <w:bCs/>
          <w:szCs w:val="21"/>
        </w:rPr>
        <w:t>保险人扩展承保的医疗机构清单及不予理赔的医疗机构清单将在保险单中载明，</w:t>
      </w:r>
      <w:r>
        <w:rPr>
          <w:rFonts w:ascii="宋体" w:hAnsi="宋体"/>
          <w:b/>
          <w:bCs/>
          <w:szCs w:val="21"/>
        </w:rPr>
        <w:t>保险人保留对清单进行变更的权利</w:t>
      </w:r>
      <w:r>
        <w:rPr>
          <w:rFonts w:hint="eastAsia" w:ascii="宋体" w:hAnsi="宋体"/>
          <w:b/>
          <w:bCs/>
          <w:szCs w:val="21"/>
        </w:rPr>
        <w:t>，具体以</w:t>
      </w:r>
      <w:r>
        <w:rPr>
          <w:rFonts w:ascii="宋体" w:hAnsi="宋体"/>
          <w:b/>
          <w:bCs/>
          <w:szCs w:val="21"/>
        </w:rPr>
        <w:t>保险人在官方正式渠道（包括但不限于官网、官微）公布</w:t>
      </w:r>
      <w:r>
        <w:rPr>
          <w:rFonts w:hint="eastAsia" w:ascii="宋体" w:hAnsi="宋体"/>
          <w:b/>
          <w:bCs/>
          <w:szCs w:val="21"/>
        </w:rPr>
        <w:t>或</w:t>
      </w:r>
      <w:r>
        <w:rPr>
          <w:rFonts w:ascii="宋体" w:hAnsi="宋体"/>
          <w:b/>
          <w:bCs/>
          <w:szCs w:val="21"/>
        </w:rPr>
        <w:t>通知为准。</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专科医生</w:t>
      </w:r>
    </w:p>
    <w:p>
      <w:pPr>
        <w:spacing w:line="400" w:lineRule="exact"/>
        <w:ind w:firstLine="420" w:firstLineChars="200"/>
        <w:rPr>
          <w:rFonts w:ascii="宋体" w:hAnsi="宋体" w:cs="宋体"/>
          <w:szCs w:val="21"/>
        </w:rPr>
      </w:pPr>
      <w:r>
        <w:rPr>
          <w:rFonts w:hint="eastAsia" w:ascii="宋体" w:hAnsi="宋体" w:cs="宋体"/>
          <w:szCs w:val="21"/>
        </w:rPr>
        <w:t>专科医生应当同时满足以下四项资格条件：</w:t>
      </w:r>
    </w:p>
    <w:p>
      <w:pPr>
        <w:spacing w:line="400" w:lineRule="exact"/>
        <w:ind w:firstLine="422" w:firstLineChars="200"/>
        <w:rPr>
          <w:rFonts w:ascii="宋体" w:hAnsi="宋体" w:cs="宋体"/>
          <w:b/>
          <w:bCs/>
          <w:szCs w:val="21"/>
        </w:rPr>
      </w:pPr>
      <w:r>
        <w:rPr>
          <w:rFonts w:ascii="宋体" w:hAnsi="宋体" w:cs="宋体"/>
          <w:b/>
          <w:bCs/>
          <w:szCs w:val="21"/>
        </w:rPr>
        <w:t>1.具有有效的中华人民共和国《医师资格证书》；</w:t>
      </w:r>
    </w:p>
    <w:p>
      <w:pPr>
        <w:spacing w:line="400" w:lineRule="exact"/>
        <w:ind w:firstLine="422" w:firstLineChars="200"/>
        <w:rPr>
          <w:rFonts w:ascii="宋体" w:hAnsi="宋体" w:cs="宋体"/>
          <w:b/>
          <w:bCs/>
          <w:szCs w:val="21"/>
        </w:rPr>
      </w:pPr>
      <w:r>
        <w:rPr>
          <w:rFonts w:ascii="宋体" w:hAnsi="宋体" w:cs="宋体"/>
          <w:b/>
          <w:bCs/>
          <w:szCs w:val="21"/>
        </w:rPr>
        <w:t>2.具有有效的中华人民共和国《医师执业证书》，并按期到相关部门登记注册；</w:t>
      </w:r>
    </w:p>
    <w:p>
      <w:pPr>
        <w:spacing w:line="400" w:lineRule="exact"/>
        <w:ind w:firstLine="422" w:firstLineChars="200"/>
        <w:rPr>
          <w:rFonts w:ascii="宋体" w:hAnsi="宋体" w:cs="宋体"/>
          <w:b/>
          <w:bCs/>
          <w:szCs w:val="21"/>
        </w:rPr>
      </w:pPr>
      <w:r>
        <w:rPr>
          <w:rFonts w:ascii="宋体" w:hAnsi="宋体" w:cs="宋体"/>
          <w:b/>
          <w:bCs/>
          <w:szCs w:val="21"/>
        </w:rPr>
        <w:t>3.具有有效的中华人民共和国主治医师或者主治医师以上职称的《医师职称证书》；</w:t>
      </w:r>
    </w:p>
    <w:p>
      <w:pPr>
        <w:spacing w:line="400" w:lineRule="exact"/>
        <w:ind w:firstLine="422" w:firstLineChars="200"/>
        <w:rPr>
          <w:rFonts w:ascii="宋体" w:hAnsi="宋体" w:cs="宋体"/>
          <w:b/>
          <w:bCs/>
          <w:szCs w:val="21"/>
        </w:rPr>
      </w:pPr>
      <w:r>
        <w:rPr>
          <w:rFonts w:ascii="宋体" w:hAnsi="宋体" w:cs="宋体"/>
          <w:b/>
          <w:bCs/>
          <w:szCs w:val="21"/>
        </w:rPr>
        <w:t>4.在国家《医院分级管理标准》二级或二级以上医院的相应科室从事临床工作三年以上。</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初次确诊</w:t>
      </w:r>
    </w:p>
    <w:p>
      <w:pPr>
        <w:pStyle w:val="22"/>
        <w:autoSpaceDE w:val="0"/>
        <w:autoSpaceDN w:val="0"/>
        <w:adjustRightInd w:val="0"/>
        <w:spacing w:after="0" w:line="400" w:lineRule="exact"/>
        <w:ind w:firstLineChars="200"/>
        <w:rPr>
          <w:rFonts w:ascii="宋体" w:hAnsi="宋体" w:cs="宋体"/>
          <w:szCs w:val="21"/>
        </w:rPr>
      </w:pPr>
      <w:r>
        <w:rPr>
          <w:rFonts w:hint="eastAsia" w:ascii="宋体" w:hAnsi="宋体" w:cs="宋体"/>
          <w:szCs w:val="21"/>
        </w:rPr>
        <w:t>指自被保险人出生之日起第一次经医院确诊患有某种疾病，而不是指自本附加合同生效之日起第一次经医院确诊患有某种疾病。</w:t>
      </w:r>
      <w:r>
        <w:rPr>
          <w:rFonts w:hint="eastAsia" w:ascii="宋体" w:hAnsi="宋体" w:cs="宋体"/>
          <w:kern w:val="0"/>
          <w:szCs w:val="21"/>
        </w:rPr>
        <w:t>其中恶性肿瘤确诊之日为手术病理取材或病理活检取材日期，未经手术治疗但后续行放射性疗法或化学药物性疗法的，以首次放疗或化疗日期为恶性肿瘤确诊日期。</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恶性肿瘤——重度</w:t>
      </w:r>
    </w:p>
    <w:p>
      <w:pPr>
        <w:pStyle w:val="18"/>
        <w:autoSpaceDE w:val="0"/>
        <w:autoSpaceDN w:val="0"/>
        <w:adjustRightInd w:val="0"/>
        <w:spacing w:line="400" w:lineRule="exact"/>
        <w:rPr>
          <w:rFonts w:ascii="宋体" w:hAnsi="宋体" w:cs="宋体"/>
          <w:szCs w:val="21"/>
        </w:rPr>
      </w:pPr>
      <w:r>
        <w:rPr>
          <w:rFonts w:hint="eastAsia" w:ascii="宋体" w:hAnsi="宋体" w:cs="宋体"/>
          <w:szCs w:val="21"/>
        </w:rPr>
        <w:t>根据中国保险行业协会颁布的《重大疾病保险的疾病定义使用规范（</w:t>
      </w:r>
      <w:r>
        <w:rPr>
          <w:rFonts w:ascii="宋体" w:hAnsi="宋体" w:cs="宋体"/>
          <w:szCs w:val="21"/>
        </w:rPr>
        <w:t>2020</w:t>
      </w:r>
      <w:r>
        <w:rPr>
          <w:rFonts w:hint="eastAsia" w:ascii="宋体" w:hAnsi="宋体" w:cs="宋体"/>
          <w:szCs w:val="21"/>
        </w:rPr>
        <w:t>年修订版）》的定义，恶性肿瘤——重度是指恶性细胞不受控制的进行性增长和扩散，浸润和破坏周围正常组织，可以经血管、淋巴管和体腔扩散转移到身体其他部位，病灶经</w:t>
      </w:r>
      <w:r>
        <w:rPr>
          <w:rFonts w:hint="eastAsia" w:ascii="宋体" w:hAnsi="宋体" w:cs="宋体"/>
          <w:b/>
          <w:szCs w:val="21"/>
        </w:rPr>
        <w:t>组织病理学检查</w:t>
      </w:r>
      <w:r>
        <w:rPr>
          <w:rFonts w:hint="eastAsia" w:ascii="宋体" w:hAnsi="宋体" w:cs="宋体"/>
          <w:szCs w:val="21"/>
        </w:rPr>
        <w:t>（释义十）（涵盖骨髓病理学检查）结果明确诊断，临床诊断属于世界卫生组织（</w:t>
      </w:r>
      <w:r>
        <w:rPr>
          <w:rFonts w:ascii="宋体" w:hAnsi="宋体" w:cs="宋体"/>
          <w:szCs w:val="21"/>
        </w:rPr>
        <w:t>WHO，World Health Organization）《疾病和有关健康问题的国际统计分类》第十次修订版</w:t>
      </w:r>
      <w:r>
        <w:rPr>
          <w:rFonts w:hint="eastAsia" w:ascii="宋体" w:hAnsi="宋体" w:cs="宋体"/>
          <w:b/>
          <w:szCs w:val="21"/>
        </w:rPr>
        <w:t>（</w:t>
      </w:r>
      <w:r>
        <w:rPr>
          <w:rFonts w:ascii="宋体" w:hAnsi="宋体" w:cs="宋体"/>
          <w:b/>
          <w:szCs w:val="21"/>
        </w:rPr>
        <w:t>ICD-10）</w:t>
      </w:r>
      <w:r>
        <w:rPr>
          <w:rFonts w:hint="eastAsia" w:ascii="宋体" w:hAnsi="宋体" w:cs="宋体"/>
          <w:szCs w:val="21"/>
        </w:rPr>
        <w:t>（释义十一）的恶性肿瘤类别及《国际疾病分类肿瘤学专辑》第三版</w:t>
      </w:r>
      <w:r>
        <w:rPr>
          <w:rFonts w:hint="eastAsia" w:ascii="宋体" w:hAnsi="宋体" w:cs="宋体"/>
          <w:b/>
          <w:szCs w:val="21"/>
        </w:rPr>
        <w:t>（</w:t>
      </w:r>
      <w:r>
        <w:rPr>
          <w:rFonts w:ascii="宋体" w:hAnsi="宋体" w:cs="宋体"/>
          <w:b/>
          <w:szCs w:val="21"/>
        </w:rPr>
        <w:t>ICD-O-3）</w:t>
      </w:r>
      <w:r>
        <w:rPr>
          <w:rFonts w:hint="eastAsia" w:ascii="宋体" w:hAnsi="宋体" w:cs="宋体"/>
          <w:szCs w:val="21"/>
        </w:rPr>
        <w:t>（释义十一）的肿瘤形态学编码属于</w:t>
      </w:r>
      <w:r>
        <w:rPr>
          <w:rFonts w:ascii="宋体" w:hAnsi="宋体" w:cs="宋体"/>
          <w:szCs w:val="21"/>
        </w:rPr>
        <w:t>3、6、9（恶性肿瘤）范畴的疾病。</w:t>
      </w:r>
    </w:p>
    <w:p>
      <w:pPr>
        <w:pStyle w:val="18"/>
        <w:autoSpaceDE w:val="0"/>
        <w:autoSpaceDN w:val="0"/>
        <w:adjustRightInd w:val="0"/>
        <w:spacing w:line="400" w:lineRule="exact"/>
        <w:ind w:firstLine="422"/>
        <w:rPr>
          <w:rFonts w:ascii="宋体" w:hAnsi="宋体" w:cs="宋体"/>
          <w:b/>
          <w:szCs w:val="21"/>
        </w:rPr>
      </w:pPr>
      <w:r>
        <w:rPr>
          <w:rFonts w:hint="eastAsia" w:ascii="宋体" w:hAnsi="宋体" w:cs="宋体"/>
          <w:b/>
          <w:szCs w:val="21"/>
        </w:rPr>
        <w:t>下列疾病不属于“恶性肿瘤——重度”，不在保障范围内：</w:t>
      </w:r>
    </w:p>
    <w:p>
      <w:pPr>
        <w:pStyle w:val="18"/>
        <w:autoSpaceDE w:val="0"/>
        <w:autoSpaceDN w:val="0"/>
        <w:adjustRightInd w:val="0"/>
        <w:spacing w:line="400" w:lineRule="exact"/>
        <w:ind w:firstLine="422"/>
        <w:rPr>
          <w:rFonts w:ascii="宋体" w:hAnsi="宋体" w:cs="宋体"/>
          <w:b/>
          <w:szCs w:val="21"/>
        </w:rPr>
      </w:pPr>
      <w:r>
        <w:rPr>
          <w:rFonts w:ascii="宋体" w:hAnsi="宋体" w:cs="宋体"/>
          <w:b/>
          <w:szCs w:val="21"/>
        </w:rPr>
        <w:t>1.ICD-O-3</w:t>
      </w:r>
      <w:r>
        <w:rPr>
          <w:rFonts w:hint="eastAsia" w:ascii="宋体" w:hAnsi="宋体" w:cs="宋体"/>
          <w:b/>
          <w:szCs w:val="21"/>
        </w:rPr>
        <w:t>肿瘤形态学编码属于</w:t>
      </w:r>
      <w:r>
        <w:rPr>
          <w:rFonts w:ascii="宋体" w:hAnsi="宋体" w:cs="宋体"/>
          <w:b/>
          <w:szCs w:val="21"/>
        </w:rPr>
        <w:t>0（良性肿瘤）、1（动态未定性肿瘤）、2（原位癌和非侵袭性癌）范畴的疾病，如：</w:t>
      </w:r>
    </w:p>
    <w:p>
      <w:pPr>
        <w:pStyle w:val="18"/>
        <w:autoSpaceDE w:val="0"/>
        <w:autoSpaceDN w:val="0"/>
        <w:adjustRightInd w:val="0"/>
        <w:spacing w:line="400" w:lineRule="exact"/>
        <w:ind w:firstLine="422"/>
        <w:rPr>
          <w:rFonts w:ascii="宋体" w:hAnsi="宋体" w:cs="宋体"/>
          <w:b/>
          <w:szCs w:val="21"/>
        </w:rPr>
      </w:pPr>
      <w:r>
        <w:rPr>
          <w:rFonts w:hint="eastAsia" w:ascii="宋体" w:hAnsi="宋体" w:cs="宋体"/>
          <w:b/>
          <w:szCs w:val="21"/>
        </w:rPr>
        <w:t>（</w:t>
      </w:r>
      <w:r>
        <w:rPr>
          <w:rFonts w:ascii="宋体" w:hAnsi="宋体" w:cs="宋体"/>
          <w:b/>
          <w:szCs w:val="21"/>
        </w:rPr>
        <w:t>1）</w:t>
      </w:r>
      <w:r>
        <w:rPr>
          <w:rFonts w:hint="eastAsia" w:ascii="宋体" w:hAnsi="宋体" w:cs="宋体"/>
          <w:b/>
          <w:szCs w:val="21"/>
        </w:rPr>
        <w:t>原位癌，癌前病变，非浸润性癌，非侵袭性癌，肿瘤细胞未侵犯基底层，上皮内瘤变，细胞不典型性增生等；</w:t>
      </w:r>
    </w:p>
    <w:p>
      <w:pPr>
        <w:pStyle w:val="18"/>
        <w:autoSpaceDE w:val="0"/>
        <w:autoSpaceDN w:val="0"/>
        <w:adjustRightInd w:val="0"/>
        <w:spacing w:line="400" w:lineRule="exact"/>
        <w:ind w:firstLine="422"/>
        <w:rPr>
          <w:rFonts w:ascii="宋体" w:hAnsi="宋体" w:cs="宋体"/>
          <w:b/>
          <w:szCs w:val="21"/>
        </w:rPr>
      </w:pPr>
      <w:r>
        <w:rPr>
          <w:rFonts w:hint="eastAsia" w:ascii="宋体" w:hAnsi="宋体" w:cs="宋体"/>
          <w:b/>
          <w:szCs w:val="21"/>
        </w:rPr>
        <w:t>（</w:t>
      </w:r>
      <w:r>
        <w:rPr>
          <w:rFonts w:ascii="宋体" w:hAnsi="宋体" w:cs="宋体"/>
          <w:b/>
          <w:szCs w:val="21"/>
        </w:rPr>
        <w:t>2）</w:t>
      </w:r>
      <w:r>
        <w:rPr>
          <w:rFonts w:hint="eastAsia" w:ascii="宋体" w:hAnsi="宋体" w:cs="宋体"/>
          <w:b/>
          <w:szCs w:val="21"/>
        </w:rPr>
        <w:t>交界性肿瘤，交界恶性肿瘤，肿瘤低度恶性潜能，潜在低度恶性肿瘤等；</w:t>
      </w:r>
    </w:p>
    <w:p>
      <w:pPr>
        <w:pStyle w:val="18"/>
        <w:autoSpaceDE w:val="0"/>
        <w:autoSpaceDN w:val="0"/>
        <w:adjustRightInd w:val="0"/>
        <w:spacing w:line="400" w:lineRule="exact"/>
        <w:ind w:firstLine="422"/>
        <w:rPr>
          <w:rFonts w:ascii="宋体" w:hAnsi="宋体" w:cs="宋体"/>
          <w:b/>
          <w:szCs w:val="21"/>
        </w:rPr>
      </w:pPr>
      <w:r>
        <w:rPr>
          <w:rFonts w:ascii="宋体" w:hAnsi="宋体" w:cs="宋体"/>
          <w:b/>
          <w:szCs w:val="21"/>
        </w:rPr>
        <w:t>2.TNM</w:t>
      </w:r>
      <w:r>
        <w:rPr>
          <w:rFonts w:hint="eastAsia" w:ascii="宋体" w:hAnsi="宋体" w:cs="宋体"/>
          <w:b/>
          <w:szCs w:val="21"/>
        </w:rPr>
        <w:t>分期（释义十二）为Ⅰ期或更轻分期的甲状腺癌；</w:t>
      </w:r>
    </w:p>
    <w:p>
      <w:pPr>
        <w:pStyle w:val="18"/>
        <w:autoSpaceDE w:val="0"/>
        <w:autoSpaceDN w:val="0"/>
        <w:adjustRightInd w:val="0"/>
        <w:spacing w:line="400" w:lineRule="exact"/>
        <w:ind w:firstLine="422"/>
        <w:rPr>
          <w:rFonts w:ascii="宋体" w:hAnsi="宋体" w:cs="宋体"/>
          <w:b/>
          <w:szCs w:val="21"/>
        </w:rPr>
      </w:pPr>
      <w:r>
        <w:rPr>
          <w:rFonts w:ascii="宋体" w:hAnsi="宋体" w:cs="宋体"/>
          <w:b/>
          <w:szCs w:val="21"/>
        </w:rPr>
        <w:t>3.TNM</w:t>
      </w:r>
      <w:r>
        <w:rPr>
          <w:rFonts w:hint="eastAsia" w:ascii="宋体" w:hAnsi="宋体" w:cs="宋体"/>
          <w:b/>
          <w:szCs w:val="21"/>
        </w:rPr>
        <w:t>分期为</w:t>
      </w:r>
      <w:r>
        <w:rPr>
          <w:rFonts w:ascii="宋体" w:hAnsi="宋体" w:cs="宋体"/>
          <w:b/>
          <w:szCs w:val="21"/>
        </w:rPr>
        <w:t>T</w:t>
      </w:r>
      <w:r>
        <w:rPr>
          <w:rFonts w:ascii="宋体" w:hAnsi="宋体" w:cs="宋体"/>
          <w:b/>
          <w:szCs w:val="21"/>
          <w:vertAlign w:val="subscript"/>
        </w:rPr>
        <w:t>1</w:t>
      </w:r>
      <w:r>
        <w:rPr>
          <w:rFonts w:ascii="宋体" w:hAnsi="宋体" w:cs="宋体"/>
          <w:b/>
          <w:szCs w:val="21"/>
        </w:rPr>
        <w:t>N</w:t>
      </w:r>
      <w:r>
        <w:rPr>
          <w:rFonts w:ascii="宋体" w:hAnsi="宋体" w:cs="宋体"/>
          <w:b/>
          <w:szCs w:val="21"/>
          <w:vertAlign w:val="subscript"/>
        </w:rPr>
        <w:t>0</w:t>
      </w:r>
      <w:r>
        <w:rPr>
          <w:rFonts w:ascii="宋体" w:hAnsi="宋体" w:cs="宋体"/>
          <w:b/>
          <w:szCs w:val="21"/>
        </w:rPr>
        <w:t>M</w:t>
      </w:r>
      <w:r>
        <w:rPr>
          <w:rFonts w:ascii="宋体" w:hAnsi="宋体" w:cs="宋体"/>
          <w:b/>
          <w:szCs w:val="21"/>
          <w:vertAlign w:val="subscript"/>
        </w:rPr>
        <w:t>0</w:t>
      </w:r>
      <w:r>
        <w:rPr>
          <w:rFonts w:hint="eastAsia" w:ascii="宋体" w:hAnsi="宋体" w:cs="宋体"/>
          <w:b/>
          <w:szCs w:val="21"/>
        </w:rPr>
        <w:t>期或更轻分期的前列腺癌；</w:t>
      </w:r>
    </w:p>
    <w:p>
      <w:pPr>
        <w:pStyle w:val="18"/>
        <w:autoSpaceDE w:val="0"/>
        <w:autoSpaceDN w:val="0"/>
        <w:adjustRightInd w:val="0"/>
        <w:spacing w:line="400" w:lineRule="exact"/>
        <w:ind w:firstLine="422"/>
        <w:rPr>
          <w:rFonts w:ascii="宋体" w:hAnsi="宋体" w:cs="宋体"/>
          <w:b/>
          <w:szCs w:val="21"/>
        </w:rPr>
      </w:pPr>
      <w:r>
        <w:rPr>
          <w:rFonts w:ascii="宋体" w:hAnsi="宋体" w:cs="宋体"/>
          <w:b/>
          <w:szCs w:val="21"/>
        </w:rPr>
        <w:t>4.黑色素瘤以外的未发生淋巴结和远处转移的皮肤恶性肿瘤；</w:t>
      </w:r>
    </w:p>
    <w:p>
      <w:pPr>
        <w:pStyle w:val="18"/>
        <w:autoSpaceDE w:val="0"/>
        <w:autoSpaceDN w:val="0"/>
        <w:adjustRightInd w:val="0"/>
        <w:spacing w:line="400" w:lineRule="exact"/>
        <w:ind w:firstLine="422"/>
        <w:rPr>
          <w:rFonts w:ascii="宋体" w:hAnsi="宋体" w:cs="宋体"/>
          <w:b/>
          <w:szCs w:val="21"/>
        </w:rPr>
      </w:pPr>
      <w:r>
        <w:rPr>
          <w:rFonts w:ascii="宋体" w:hAnsi="宋体" w:cs="宋体"/>
          <w:b/>
          <w:szCs w:val="21"/>
        </w:rPr>
        <w:t>5.相当于Binet</w:t>
      </w:r>
      <w:r>
        <w:rPr>
          <w:rFonts w:hint="eastAsia" w:ascii="宋体" w:hAnsi="宋体" w:cs="宋体"/>
          <w:b/>
          <w:szCs w:val="21"/>
        </w:rPr>
        <w:t>分期方案</w:t>
      </w:r>
      <w:r>
        <w:rPr>
          <w:rFonts w:ascii="宋体" w:hAnsi="宋体" w:cs="宋体"/>
          <w:b/>
          <w:szCs w:val="21"/>
        </w:rPr>
        <w:t>A</w:t>
      </w:r>
      <w:r>
        <w:rPr>
          <w:rFonts w:hint="eastAsia" w:ascii="宋体" w:hAnsi="宋体" w:cs="宋体"/>
          <w:b/>
          <w:szCs w:val="21"/>
        </w:rPr>
        <w:t>期程度的慢性淋巴细胞白血病；</w:t>
      </w:r>
    </w:p>
    <w:p>
      <w:pPr>
        <w:pStyle w:val="18"/>
        <w:autoSpaceDE w:val="0"/>
        <w:autoSpaceDN w:val="0"/>
        <w:adjustRightInd w:val="0"/>
        <w:spacing w:line="400" w:lineRule="exact"/>
        <w:ind w:firstLine="422"/>
        <w:rPr>
          <w:rFonts w:ascii="宋体" w:hAnsi="宋体" w:cs="宋体"/>
          <w:b/>
          <w:szCs w:val="21"/>
        </w:rPr>
      </w:pPr>
      <w:r>
        <w:rPr>
          <w:rFonts w:ascii="宋体" w:hAnsi="宋体" w:cs="宋体"/>
          <w:b/>
          <w:szCs w:val="21"/>
        </w:rPr>
        <w:t>6.相当于Ann Arbor</w:t>
      </w:r>
      <w:r>
        <w:rPr>
          <w:rFonts w:hint="eastAsia" w:ascii="宋体" w:hAnsi="宋体" w:cs="宋体"/>
          <w:b/>
          <w:szCs w:val="21"/>
        </w:rPr>
        <w:t>分期方案Ⅰ期程度的何杰金氏病；</w:t>
      </w:r>
    </w:p>
    <w:p>
      <w:pPr>
        <w:pStyle w:val="18"/>
        <w:autoSpaceDE w:val="0"/>
        <w:autoSpaceDN w:val="0"/>
        <w:adjustRightInd w:val="0"/>
        <w:spacing w:line="400" w:lineRule="exact"/>
        <w:ind w:firstLine="422"/>
        <w:rPr>
          <w:rFonts w:ascii="宋体" w:hAnsi="宋体" w:cs="宋体"/>
          <w:b/>
          <w:szCs w:val="21"/>
        </w:rPr>
      </w:pPr>
      <w:r>
        <w:rPr>
          <w:rFonts w:ascii="宋体" w:hAnsi="宋体" w:cs="宋体"/>
          <w:b/>
          <w:szCs w:val="21"/>
        </w:rPr>
        <w:t>7.未发生淋巴结和远处转移且WHO</w:t>
      </w:r>
      <w:r>
        <w:rPr>
          <w:rFonts w:hint="eastAsia" w:ascii="宋体" w:hAnsi="宋体" w:cs="宋体"/>
          <w:b/>
          <w:szCs w:val="21"/>
        </w:rPr>
        <w:t>分级为</w:t>
      </w:r>
      <w:r>
        <w:rPr>
          <w:rFonts w:ascii="宋体" w:hAnsi="宋体" w:cs="宋体"/>
          <w:b/>
          <w:szCs w:val="21"/>
        </w:rPr>
        <w:t>G1</w:t>
      </w:r>
      <w:r>
        <w:rPr>
          <w:rFonts w:hint="eastAsia" w:ascii="宋体" w:hAnsi="宋体" w:cs="宋体"/>
          <w:b/>
          <w:szCs w:val="21"/>
        </w:rPr>
        <w:t>级别（核分裂像</w:t>
      </w:r>
      <w:r>
        <w:rPr>
          <w:rFonts w:ascii="宋体" w:hAnsi="宋体" w:cs="宋体"/>
          <w:b/>
          <w:szCs w:val="21"/>
        </w:rPr>
        <w:t>&lt;10/50 HPF</w:t>
      </w:r>
      <w:r>
        <w:rPr>
          <w:rFonts w:hint="eastAsia" w:ascii="宋体" w:hAnsi="宋体" w:cs="宋体"/>
          <w:b/>
          <w:szCs w:val="21"/>
        </w:rPr>
        <w:t>和</w:t>
      </w:r>
      <w:r>
        <w:rPr>
          <w:rFonts w:ascii="宋体" w:hAnsi="宋体" w:cs="宋体"/>
          <w:b/>
          <w:szCs w:val="21"/>
        </w:rPr>
        <w:t>ki-67</w:t>
      </w:r>
      <w:r>
        <w:rPr>
          <w:rFonts w:hint="eastAsia" w:ascii="宋体" w:hAnsi="宋体" w:cs="宋体"/>
          <w:b/>
          <w:szCs w:val="21"/>
        </w:rPr>
        <w:t>≤</w:t>
      </w:r>
      <w:r>
        <w:rPr>
          <w:rFonts w:ascii="宋体" w:hAnsi="宋体" w:cs="宋体"/>
          <w:b/>
          <w:szCs w:val="21"/>
        </w:rPr>
        <w:t>2%</w:t>
      </w:r>
      <w:r>
        <w:rPr>
          <w:rFonts w:hint="eastAsia" w:ascii="宋体" w:hAnsi="宋体" w:cs="宋体"/>
          <w:b/>
          <w:szCs w:val="21"/>
        </w:rPr>
        <w:t>）或更轻分级的神经内分泌肿瘤。</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必需且合理</w:t>
      </w:r>
    </w:p>
    <w:p>
      <w:pPr>
        <w:spacing w:line="400" w:lineRule="exact"/>
        <w:ind w:firstLine="422" w:firstLineChars="200"/>
        <w:rPr>
          <w:rFonts w:ascii="宋体" w:hAnsi="宋体" w:cs="宋体"/>
          <w:b/>
          <w:bCs/>
          <w:szCs w:val="21"/>
        </w:rPr>
      </w:pPr>
      <w:r>
        <w:rPr>
          <w:rFonts w:ascii="宋体" w:hAnsi="宋体" w:cs="宋体"/>
          <w:b/>
          <w:bCs/>
          <w:szCs w:val="21"/>
        </w:rPr>
        <w:t>1.符合通常惯例：指与接受医疗服务所在地通行治疗规范、通行治疗方法、平均医疗费用价格水平一致的费用。</w:t>
      </w:r>
    </w:p>
    <w:p>
      <w:pPr>
        <w:spacing w:line="400" w:lineRule="exact"/>
        <w:ind w:firstLine="420" w:firstLineChars="200"/>
        <w:rPr>
          <w:rFonts w:ascii="宋体" w:hAnsi="宋体" w:cs="宋体"/>
          <w:szCs w:val="21"/>
        </w:rPr>
      </w:pPr>
      <w:r>
        <w:rPr>
          <w:rFonts w:hint="eastAsia" w:ascii="宋体" w:hAnsi="宋体" w:cs="宋体"/>
          <w:szCs w:val="21"/>
        </w:rPr>
        <w:t>对是否符合通常惯例由保险人根据客观、审慎、合理的原则进行审核；如果被保险人对审核结果有不同意见，可由双方认同的权威医学机构或者权威医学专家进行审核鉴定。</w:t>
      </w:r>
    </w:p>
    <w:p>
      <w:pPr>
        <w:spacing w:line="400" w:lineRule="exact"/>
        <w:ind w:firstLine="422" w:firstLineChars="200"/>
        <w:rPr>
          <w:rFonts w:ascii="宋体" w:hAnsi="宋体" w:cs="宋体"/>
          <w:b/>
          <w:bCs/>
          <w:szCs w:val="21"/>
        </w:rPr>
      </w:pPr>
      <w:r>
        <w:rPr>
          <w:rFonts w:ascii="宋体" w:hAnsi="宋体" w:cs="宋体"/>
          <w:b/>
          <w:bCs/>
          <w:szCs w:val="21"/>
        </w:rPr>
        <w:t>2.医学必需：指医疗费用符合下列所有条件：</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1）治疗意外伤害或者疾病所必需的项目；</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2）不超过安全、足量治疗原则的项目；</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3）由医生开具的处方药；</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4）非试验性的、非研究性的项目；</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5）与接受治疗当地普遍接受的医疗专业实践标准一致的项目。</w:t>
      </w:r>
    </w:p>
    <w:p>
      <w:pPr>
        <w:spacing w:line="400" w:lineRule="exact"/>
        <w:ind w:firstLine="420" w:firstLineChars="200"/>
        <w:rPr>
          <w:rFonts w:ascii="宋体" w:hAnsi="宋体" w:cs="宋体"/>
          <w:szCs w:val="21"/>
        </w:rPr>
      </w:pPr>
      <w:r>
        <w:rPr>
          <w:rFonts w:hint="eastAsia" w:ascii="宋体" w:hAnsi="宋体" w:cs="宋体"/>
          <w:szCs w:val="21"/>
        </w:rPr>
        <w:t>对是否医学必需由保险人根据客观、审慎、合理的原则进行审核；如果被保险人对审核结果有不同意见，可由双方认同的权威医学机构或者权威医学专家进行审核鉴定。</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质子重离子医疗费用</w:t>
      </w:r>
    </w:p>
    <w:p>
      <w:pPr>
        <w:pStyle w:val="18"/>
        <w:numPr>
          <w:ilvl w:val="255"/>
          <w:numId w:val="0"/>
        </w:num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指被保险人因接受质子重离子放射治疗而发生的相关费用，包括</w:t>
      </w:r>
      <w:r>
        <w:rPr>
          <w:rFonts w:hint="eastAsia" w:ascii="宋体" w:hAnsi="宋体" w:cs="宋体"/>
          <w:b/>
          <w:bCs/>
          <w:szCs w:val="21"/>
        </w:rPr>
        <w:t>床位费</w:t>
      </w:r>
      <w:r>
        <w:rPr>
          <w:rFonts w:hint="eastAsia" w:ascii="宋体" w:hAnsi="宋体" w:cs="宋体"/>
          <w:szCs w:val="21"/>
        </w:rPr>
        <w:t>（释义十三）、膳食费、护理费、诊疗费、检查检验费、治疗费、药品费等，</w:t>
      </w:r>
      <w:r>
        <w:rPr>
          <w:rFonts w:hint="eastAsia" w:ascii="宋体" w:hAnsi="宋体" w:cs="宋体"/>
          <w:kern w:val="0"/>
          <w:szCs w:val="21"/>
        </w:rPr>
        <w:t>但</w:t>
      </w:r>
      <w:r>
        <w:rPr>
          <w:rFonts w:hint="eastAsia" w:ascii="宋体" w:hAnsi="宋体" w:cs="宋体"/>
          <w:b/>
          <w:szCs w:val="21"/>
        </w:rPr>
        <w:t>不包括化学疗法、肿瘤免疫疗法、肿瘤内分泌疗法和肿瘤靶向疗法所产生的药品费。</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基本医疗保险</w:t>
      </w:r>
    </w:p>
    <w:p>
      <w:pPr>
        <w:pStyle w:val="18"/>
        <w:autoSpaceDE w:val="0"/>
        <w:autoSpaceDN w:val="0"/>
        <w:spacing w:line="400" w:lineRule="exact"/>
        <w:rPr>
          <w:rFonts w:ascii="宋体" w:hAnsi="宋体" w:cs="宋体"/>
          <w:bCs/>
          <w:szCs w:val="21"/>
        </w:rPr>
      </w:pPr>
      <w:r>
        <w:rPr>
          <w:rFonts w:hint="eastAsia" w:ascii="宋体" w:hAnsi="宋体" w:cs="宋体"/>
          <w:bCs/>
          <w:szCs w:val="21"/>
        </w:rPr>
        <w:t>指《中华人民共和国社会保险法》所规定的基本医疗保险，包括城镇职工基本医疗保险、城镇居民基本医疗保险或城乡居民基本医疗保险、新型农村合作医疗等政府举办的基本医疗保障项目。</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保险金申请人</w:t>
      </w:r>
    </w:p>
    <w:p>
      <w:pPr>
        <w:pStyle w:val="18"/>
        <w:autoSpaceDE w:val="0"/>
        <w:autoSpaceDN w:val="0"/>
        <w:adjustRightInd w:val="0"/>
        <w:spacing w:line="400" w:lineRule="exact"/>
        <w:rPr>
          <w:rFonts w:ascii="宋体" w:hAnsi="宋体" w:cs="宋体"/>
          <w:szCs w:val="21"/>
        </w:rPr>
      </w:pPr>
      <w:r>
        <w:rPr>
          <w:rFonts w:hint="eastAsia" w:ascii="宋体" w:hAnsi="宋体" w:cs="宋体"/>
          <w:szCs w:val="21"/>
        </w:rPr>
        <w:t>指被保险人、受益人，被保险人、受益人的继承人或其他依法享有保险金请求权的其他自然人。</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组织病理学检查</w:t>
      </w:r>
    </w:p>
    <w:p>
      <w:pPr>
        <w:pStyle w:val="18"/>
        <w:autoSpaceDE w:val="0"/>
        <w:autoSpaceDN w:val="0"/>
        <w:adjustRightInd w:val="0"/>
        <w:spacing w:line="400" w:lineRule="exact"/>
        <w:rPr>
          <w:rFonts w:ascii="宋体" w:hAnsi="宋体" w:cs="宋体"/>
          <w:b/>
          <w:bCs/>
          <w:szCs w:val="21"/>
        </w:rPr>
      </w:pPr>
      <w:r>
        <w:rPr>
          <w:rFonts w:hint="eastAsia" w:ascii="宋体" w:hAnsi="宋体" w:cs="宋体"/>
          <w:szCs w:val="21"/>
        </w:rPr>
        <w:t>组织病理学检查是通过局部切除、钳取、穿刺等手术方法，从患者机体采取病变组织块，经过包埋、切片后，进行病理检查的方法。</w:t>
      </w:r>
      <w:r>
        <w:rPr>
          <w:rFonts w:hint="eastAsia" w:ascii="宋体" w:hAnsi="宋体" w:cs="宋体"/>
          <w:b/>
          <w:bCs/>
          <w:szCs w:val="21"/>
        </w:rPr>
        <w:t>通过采集病变部位脱落细胞、细针吸取病变部位细胞、体腔积液分离病变细胞等方式获取病变细胞，制成涂片，进行病理检查的方法，属于细胞病理学检查，不属于组织病理学检查。</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ascii="宋体" w:hAnsi="宋体" w:cs="宋体"/>
          <w:b/>
          <w:bCs/>
          <w:szCs w:val="21"/>
        </w:rPr>
        <w:t>ICD-10与ICD-O-3</w:t>
      </w:r>
    </w:p>
    <w:p>
      <w:pPr>
        <w:pStyle w:val="18"/>
        <w:autoSpaceDE w:val="0"/>
        <w:autoSpaceDN w:val="0"/>
        <w:adjustRightInd w:val="0"/>
        <w:spacing w:line="400" w:lineRule="exact"/>
        <w:rPr>
          <w:rFonts w:ascii="宋体" w:hAnsi="宋体" w:cs="宋体"/>
          <w:szCs w:val="21"/>
        </w:rPr>
      </w:pPr>
      <w:r>
        <w:rPr>
          <w:rFonts w:hint="eastAsia" w:ascii="宋体" w:hAnsi="宋体" w:cs="宋体"/>
          <w:szCs w:val="21"/>
        </w:rPr>
        <w:t>《疾病和有关健康问题的国际统计分类》第十次修订版（</w:t>
      </w:r>
      <w:r>
        <w:rPr>
          <w:rFonts w:ascii="宋体" w:hAnsi="宋体" w:cs="宋体"/>
          <w:szCs w:val="21"/>
        </w:rPr>
        <w:t>ICD-10</w:t>
      </w:r>
      <w:r>
        <w:rPr>
          <w:rFonts w:hint="eastAsia" w:ascii="宋体" w:hAnsi="宋体" w:cs="宋体"/>
          <w:szCs w:val="21"/>
        </w:rPr>
        <w:t>），是世界卫生组织（</w:t>
      </w:r>
      <w:r>
        <w:rPr>
          <w:rFonts w:ascii="宋体" w:hAnsi="宋体" w:cs="宋体"/>
          <w:szCs w:val="21"/>
        </w:rPr>
        <w:t>WHO</w:t>
      </w:r>
      <w:r>
        <w:rPr>
          <w:rFonts w:hint="eastAsia" w:ascii="宋体" w:hAnsi="宋体" w:cs="宋体"/>
          <w:szCs w:val="21"/>
        </w:rPr>
        <w:t>）发布的国际通用的疾病分类方法。《国际疾病分类肿瘤学专辑》第三版（</w:t>
      </w:r>
      <w:r>
        <w:rPr>
          <w:rFonts w:ascii="宋体" w:hAnsi="宋体" w:cs="宋体"/>
          <w:szCs w:val="21"/>
        </w:rPr>
        <w:t>ICD-O-3</w:t>
      </w:r>
      <w:r>
        <w:rPr>
          <w:rFonts w:hint="eastAsia" w:ascii="宋体" w:hAnsi="宋体" w:cs="宋体"/>
          <w:szCs w:val="21"/>
        </w:rPr>
        <w:t>），是</w:t>
      </w:r>
      <w:r>
        <w:rPr>
          <w:rFonts w:ascii="宋体" w:hAnsi="宋体" w:cs="宋体"/>
          <w:szCs w:val="21"/>
        </w:rPr>
        <w:t>WHO</w:t>
      </w:r>
      <w:r>
        <w:rPr>
          <w:rFonts w:hint="eastAsia" w:ascii="宋体" w:hAnsi="宋体" w:cs="宋体"/>
          <w:szCs w:val="21"/>
        </w:rPr>
        <w:t>发布的针对</w:t>
      </w:r>
      <w:r>
        <w:rPr>
          <w:rFonts w:ascii="宋体" w:hAnsi="宋体" w:cs="宋体"/>
          <w:szCs w:val="21"/>
        </w:rPr>
        <w:t>ICD</w:t>
      </w:r>
      <w:r>
        <w:rPr>
          <w:rFonts w:hint="eastAsia" w:ascii="宋体" w:hAnsi="宋体" w:cs="宋体"/>
          <w:szCs w:val="21"/>
        </w:rPr>
        <w:t>中肿瘤形态学组织学细胞类型、动态、分化程度的补充编码。其中形态学编码：</w:t>
      </w:r>
      <w:r>
        <w:rPr>
          <w:rFonts w:ascii="宋体" w:hAnsi="宋体" w:cs="宋体"/>
          <w:szCs w:val="21"/>
        </w:rPr>
        <w:t>0</w:t>
      </w:r>
      <w:r>
        <w:rPr>
          <w:rFonts w:hint="eastAsia" w:ascii="宋体" w:hAnsi="宋体" w:cs="宋体"/>
          <w:szCs w:val="21"/>
        </w:rPr>
        <w:t>代表良性肿瘤；</w:t>
      </w:r>
      <w:r>
        <w:rPr>
          <w:rFonts w:ascii="宋体" w:hAnsi="宋体" w:cs="宋体"/>
          <w:szCs w:val="21"/>
        </w:rPr>
        <w:t>1</w:t>
      </w:r>
      <w:r>
        <w:rPr>
          <w:rFonts w:hint="eastAsia" w:ascii="宋体" w:hAnsi="宋体" w:cs="宋体"/>
          <w:szCs w:val="21"/>
        </w:rPr>
        <w:t>代表动态未定性肿瘤；</w:t>
      </w:r>
      <w:r>
        <w:rPr>
          <w:rFonts w:ascii="宋体" w:hAnsi="宋体" w:cs="宋体"/>
          <w:szCs w:val="21"/>
        </w:rPr>
        <w:t>2</w:t>
      </w:r>
      <w:r>
        <w:rPr>
          <w:rFonts w:hint="eastAsia" w:ascii="宋体" w:hAnsi="宋体" w:cs="宋体"/>
          <w:szCs w:val="21"/>
        </w:rPr>
        <w:t>代表原位癌和非侵袭性癌；</w:t>
      </w:r>
      <w:r>
        <w:rPr>
          <w:rFonts w:ascii="宋体" w:hAnsi="宋体" w:cs="宋体"/>
          <w:szCs w:val="21"/>
        </w:rPr>
        <w:t>3</w:t>
      </w:r>
      <w:r>
        <w:rPr>
          <w:rFonts w:hint="eastAsia" w:ascii="宋体" w:hAnsi="宋体" w:cs="宋体"/>
          <w:szCs w:val="21"/>
        </w:rPr>
        <w:t>代表恶性肿瘤（原发性）；</w:t>
      </w:r>
      <w:r>
        <w:rPr>
          <w:rFonts w:ascii="宋体" w:hAnsi="宋体" w:cs="宋体"/>
          <w:szCs w:val="21"/>
        </w:rPr>
        <w:t>6</w:t>
      </w:r>
      <w:r>
        <w:rPr>
          <w:rFonts w:hint="eastAsia" w:ascii="宋体" w:hAnsi="宋体" w:cs="宋体"/>
          <w:szCs w:val="21"/>
        </w:rPr>
        <w:t>代表恶性肿瘤（转移性）；</w:t>
      </w:r>
      <w:r>
        <w:rPr>
          <w:rFonts w:ascii="宋体" w:hAnsi="宋体" w:cs="宋体"/>
          <w:szCs w:val="21"/>
        </w:rPr>
        <w:t>9</w:t>
      </w:r>
      <w:r>
        <w:rPr>
          <w:rFonts w:hint="eastAsia" w:ascii="宋体" w:hAnsi="宋体" w:cs="宋体"/>
          <w:szCs w:val="21"/>
        </w:rPr>
        <w:t>代表恶性肿瘤（原发性或转移性未肯定）。如果出现</w:t>
      </w:r>
      <w:r>
        <w:rPr>
          <w:rFonts w:ascii="宋体" w:hAnsi="宋体" w:cs="宋体"/>
          <w:szCs w:val="21"/>
        </w:rPr>
        <w:t>ICD-10</w:t>
      </w:r>
      <w:r>
        <w:rPr>
          <w:rFonts w:hint="eastAsia" w:ascii="宋体" w:hAnsi="宋体" w:cs="宋体"/>
          <w:szCs w:val="21"/>
        </w:rPr>
        <w:t>与</w:t>
      </w:r>
      <w:r>
        <w:rPr>
          <w:rFonts w:ascii="宋体" w:hAnsi="宋体" w:cs="宋体"/>
          <w:szCs w:val="21"/>
        </w:rPr>
        <w:t>ICD-O-3</w:t>
      </w:r>
      <w:r>
        <w:rPr>
          <w:rFonts w:hint="eastAsia" w:ascii="宋体" w:hAnsi="宋体" w:cs="宋体"/>
          <w:szCs w:val="21"/>
        </w:rPr>
        <w:t>不一致的情况，以</w:t>
      </w:r>
      <w:r>
        <w:rPr>
          <w:rFonts w:ascii="宋体" w:hAnsi="宋体" w:cs="宋体"/>
          <w:szCs w:val="21"/>
        </w:rPr>
        <w:t>ICD-O-3</w:t>
      </w:r>
      <w:r>
        <w:rPr>
          <w:rFonts w:hint="eastAsia" w:ascii="宋体" w:hAnsi="宋体" w:cs="宋体"/>
          <w:szCs w:val="21"/>
        </w:rPr>
        <w:t>为准。</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ascii="宋体" w:hAnsi="宋体" w:cs="宋体"/>
          <w:b/>
          <w:bCs/>
          <w:szCs w:val="21"/>
        </w:rPr>
        <w:t>TNM分期</w:t>
      </w:r>
    </w:p>
    <w:p>
      <w:pPr>
        <w:pStyle w:val="18"/>
        <w:autoSpaceDE w:val="0"/>
        <w:autoSpaceDN w:val="0"/>
        <w:adjustRightInd w:val="0"/>
        <w:spacing w:line="400" w:lineRule="exact"/>
        <w:rPr>
          <w:rFonts w:ascii="宋体" w:hAnsi="宋体" w:cs="宋体"/>
          <w:szCs w:val="21"/>
        </w:rPr>
      </w:pPr>
      <w:r>
        <w:rPr>
          <w:rFonts w:ascii="宋体" w:hAnsi="宋体" w:cs="宋体"/>
          <w:szCs w:val="21"/>
        </w:rPr>
        <w:t>TNM</w:t>
      </w:r>
      <w:r>
        <w:rPr>
          <w:rFonts w:hint="eastAsia" w:ascii="宋体" w:hAnsi="宋体" w:cs="宋体"/>
          <w:szCs w:val="21"/>
        </w:rPr>
        <w:t>分期采用</w:t>
      </w:r>
      <w:r>
        <w:rPr>
          <w:rFonts w:ascii="宋体" w:hAnsi="宋体" w:cs="宋体"/>
          <w:szCs w:val="21"/>
        </w:rPr>
        <w:t>AJCC</w:t>
      </w:r>
      <w:r>
        <w:rPr>
          <w:rFonts w:hint="eastAsia" w:ascii="宋体" w:hAnsi="宋体" w:cs="宋体"/>
          <w:szCs w:val="21"/>
        </w:rPr>
        <w:t>癌症分期手册标准。该标准由美国癌症联合委员会与国际抗癌联合会</w:t>
      </w:r>
      <w:r>
        <w:rPr>
          <w:rFonts w:ascii="宋体" w:hAnsi="宋体" w:cs="宋体"/>
          <w:szCs w:val="21"/>
        </w:rPr>
        <w:t>TNM</w:t>
      </w:r>
      <w:r>
        <w:rPr>
          <w:rFonts w:hint="eastAsia" w:ascii="宋体" w:hAnsi="宋体" w:cs="宋体"/>
          <w:szCs w:val="21"/>
        </w:rPr>
        <w:t>委员会联合制定，是目前肿瘤医学分期的国际通用标准。</w:t>
      </w:r>
      <w:r>
        <w:rPr>
          <w:rFonts w:ascii="宋体" w:hAnsi="宋体" w:cs="宋体"/>
          <w:szCs w:val="21"/>
        </w:rPr>
        <w:t>T</w:t>
      </w:r>
      <w:r>
        <w:rPr>
          <w:rFonts w:hint="eastAsia" w:ascii="宋体" w:hAnsi="宋体" w:cs="宋体"/>
          <w:szCs w:val="21"/>
        </w:rPr>
        <w:t>指原发肿瘤的大小、形态等；</w:t>
      </w:r>
      <w:r>
        <w:rPr>
          <w:rFonts w:ascii="宋体" w:hAnsi="宋体" w:cs="宋体"/>
          <w:szCs w:val="21"/>
        </w:rPr>
        <w:t>N</w:t>
      </w:r>
      <w:r>
        <w:rPr>
          <w:rFonts w:hint="eastAsia" w:ascii="宋体" w:hAnsi="宋体" w:cs="宋体"/>
          <w:szCs w:val="21"/>
        </w:rPr>
        <w:t>指淋巴结的转移情况；</w:t>
      </w:r>
      <w:r>
        <w:rPr>
          <w:rFonts w:ascii="宋体" w:hAnsi="宋体" w:cs="宋体"/>
          <w:szCs w:val="21"/>
        </w:rPr>
        <w:t>M</w:t>
      </w:r>
      <w:r>
        <w:rPr>
          <w:rFonts w:hint="eastAsia" w:ascii="宋体" w:hAnsi="宋体" w:cs="宋体"/>
          <w:szCs w:val="21"/>
        </w:rPr>
        <w:t>指有无其他脏器的转移情况。</w:t>
      </w:r>
    </w:p>
    <w:p>
      <w:pPr>
        <w:pStyle w:val="18"/>
        <w:autoSpaceDE w:val="0"/>
        <w:autoSpaceDN w:val="0"/>
        <w:adjustRightInd w:val="0"/>
        <w:spacing w:line="400" w:lineRule="exact"/>
        <w:rPr>
          <w:rFonts w:ascii="宋体" w:hAnsi="宋体" w:cs="宋体"/>
          <w:szCs w:val="21"/>
        </w:rPr>
      </w:pPr>
      <w:r>
        <w:rPr>
          <w:rFonts w:hint="eastAsia" w:ascii="宋体" w:hAnsi="宋体" w:cs="宋体"/>
          <w:szCs w:val="21"/>
        </w:rPr>
        <w:t>甲状腺癌的</w:t>
      </w:r>
      <w:r>
        <w:rPr>
          <w:rFonts w:ascii="宋体" w:hAnsi="宋体" w:cs="宋体"/>
          <w:szCs w:val="21"/>
        </w:rPr>
        <w:t>TNM</w:t>
      </w:r>
      <w:r>
        <w:rPr>
          <w:rFonts w:hint="eastAsia" w:ascii="宋体" w:hAnsi="宋体" w:cs="宋体"/>
          <w:szCs w:val="21"/>
        </w:rPr>
        <w:t>分期采用目前现行的</w:t>
      </w:r>
      <w:r>
        <w:rPr>
          <w:rFonts w:ascii="宋体" w:hAnsi="宋体" w:cs="宋体"/>
          <w:szCs w:val="21"/>
        </w:rPr>
        <w:t>AJCC</w:t>
      </w:r>
      <w:r>
        <w:rPr>
          <w:rFonts w:hint="eastAsia" w:ascii="宋体" w:hAnsi="宋体" w:cs="宋体"/>
          <w:szCs w:val="21"/>
        </w:rPr>
        <w:t>第八版定义标准，我国国家卫生健康委员会</w:t>
      </w:r>
      <w:r>
        <w:rPr>
          <w:rFonts w:ascii="宋体" w:hAnsi="宋体" w:cs="宋体"/>
          <w:szCs w:val="21"/>
        </w:rPr>
        <w:t>2018</w:t>
      </w:r>
      <w:r>
        <w:rPr>
          <w:rFonts w:hint="eastAsia" w:ascii="宋体" w:hAnsi="宋体" w:cs="宋体"/>
          <w:szCs w:val="21"/>
        </w:rPr>
        <w:t>年发布的《甲状腺癌诊疗规范（</w:t>
      </w:r>
      <w:r>
        <w:rPr>
          <w:rFonts w:ascii="宋体" w:hAnsi="宋体" w:cs="宋体"/>
          <w:szCs w:val="21"/>
        </w:rPr>
        <w:t>2018</w:t>
      </w:r>
      <w:r>
        <w:rPr>
          <w:rFonts w:hint="eastAsia" w:ascii="宋体" w:hAnsi="宋体" w:cs="宋体"/>
          <w:szCs w:val="21"/>
        </w:rPr>
        <w:t>年版）》也采用此定义标准，具体见下：</w:t>
      </w:r>
    </w:p>
    <w:p>
      <w:pPr>
        <w:pStyle w:val="18"/>
        <w:autoSpaceDE w:val="0"/>
        <w:autoSpaceDN w:val="0"/>
        <w:adjustRightInd w:val="0"/>
        <w:spacing w:line="400" w:lineRule="exact"/>
        <w:rPr>
          <w:rFonts w:ascii="宋体" w:hAnsi="宋体" w:cs="宋体"/>
          <w:szCs w:val="21"/>
        </w:rPr>
      </w:pPr>
      <w:r>
        <w:rPr>
          <w:rFonts w:hint="eastAsia" w:ascii="宋体" w:hAnsi="宋体" w:cs="宋体"/>
          <w:szCs w:val="21"/>
        </w:rPr>
        <w:t>甲状腺乳头状癌、滤泡癌、低分化癌、</w:t>
      </w:r>
      <w:r>
        <w:rPr>
          <w:rFonts w:ascii="宋体" w:hAnsi="宋体" w:cs="宋体"/>
          <w:szCs w:val="21"/>
        </w:rPr>
        <w:t>H</w:t>
      </w:r>
      <w:r>
        <w:rPr>
          <w:rFonts w:hint="eastAsia" w:ascii="宋体" w:hAnsi="宋体" w:cs="宋体"/>
          <w:szCs w:val="21"/>
        </w:rPr>
        <w:t>ü</w:t>
      </w:r>
      <w:r>
        <w:rPr>
          <w:rFonts w:ascii="宋体" w:hAnsi="宋体" w:cs="宋体"/>
          <w:szCs w:val="21"/>
        </w:rPr>
        <w:t>rthle</w:t>
      </w:r>
      <w:r>
        <w:rPr>
          <w:rFonts w:hint="eastAsia" w:ascii="宋体" w:hAnsi="宋体" w:cs="宋体"/>
          <w:szCs w:val="21"/>
        </w:rPr>
        <w:t>细胞癌和未分化癌</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X</w:t>
      </w:r>
      <w:r>
        <w:rPr>
          <w:rFonts w:hint="eastAsia" w:ascii="宋体" w:hAnsi="宋体" w:cs="宋体"/>
          <w:szCs w:val="21"/>
        </w:rPr>
        <w:t>：原发肿瘤不能评估</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0</w:t>
      </w:r>
      <w:r>
        <w:rPr>
          <w:rFonts w:hint="eastAsia" w:ascii="宋体" w:hAnsi="宋体" w:cs="宋体"/>
          <w:szCs w:val="21"/>
        </w:rPr>
        <w:t>：无肿瘤证据</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1</w:t>
      </w:r>
      <w:r>
        <w:rPr>
          <w:rFonts w:hint="eastAsia" w:ascii="宋体" w:hAnsi="宋体" w:cs="宋体"/>
          <w:szCs w:val="21"/>
        </w:rPr>
        <w:t>：肿瘤局限在甲状腺内，最大径≤</w:t>
      </w:r>
      <w:r>
        <w:rPr>
          <w:rFonts w:ascii="宋体" w:hAnsi="宋体" w:cs="宋体"/>
          <w:szCs w:val="21"/>
        </w:rPr>
        <w:t>2cm</w:t>
      </w:r>
    </w:p>
    <w:p>
      <w:pPr>
        <w:pStyle w:val="18"/>
        <w:autoSpaceDE w:val="0"/>
        <w:autoSpaceDN w:val="0"/>
        <w:adjustRightInd w:val="0"/>
        <w:spacing w:line="400" w:lineRule="exact"/>
        <w:rPr>
          <w:rFonts w:ascii="宋体" w:hAnsi="宋体" w:cs="宋体"/>
          <w:szCs w:val="21"/>
        </w:rPr>
      </w:pPr>
      <w:r>
        <w:rPr>
          <w:rFonts w:ascii="宋体" w:hAnsi="宋体" w:cs="宋体"/>
          <w:szCs w:val="21"/>
        </w:rPr>
        <w:t>T</w:t>
      </w:r>
      <w:r>
        <w:rPr>
          <w:rFonts w:ascii="宋体" w:hAnsi="宋体" w:cs="宋体"/>
          <w:szCs w:val="21"/>
          <w:vertAlign w:val="subscript"/>
        </w:rPr>
        <w:t>1a</w:t>
      </w:r>
      <w:r>
        <w:rPr>
          <w:rFonts w:hint="eastAsia" w:ascii="宋体" w:hAnsi="宋体" w:cs="宋体"/>
          <w:szCs w:val="21"/>
        </w:rPr>
        <w:t>肿瘤最大径≤</w:t>
      </w:r>
      <w:r>
        <w:rPr>
          <w:rFonts w:ascii="宋体" w:hAnsi="宋体" w:cs="宋体"/>
          <w:szCs w:val="21"/>
        </w:rPr>
        <w:t>1cm</w:t>
      </w:r>
    </w:p>
    <w:p>
      <w:pPr>
        <w:pStyle w:val="18"/>
        <w:autoSpaceDE w:val="0"/>
        <w:autoSpaceDN w:val="0"/>
        <w:adjustRightInd w:val="0"/>
        <w:spacing w:line="400" w:lineRule="exact"/>
        <w:rPr>
          <w:rFonts w:ascii="宋体" w:hAnsi="宋体" w:cs="宋体"/>
          <w:szCs w:val="21"/>
        </w:rPr>
      </w:pPr>
      <w:r>
        <w:rPr>
          <w:rFonts w:ascii="宋体" w:hAnsi="宋体" w:cs="宋体"/>
          <w:szCs w:val="21"/>
        </w:rPr>
        <w:t>T</w:t>
      </w:r>
      <w:r>
        <w:rPr>
          <w:rFonts w:ascii="宋体" w:hAnsi="宋体" w:cs="宋体"/>
          <w:szCs w:val="21"/>
          <w:vertAlign w:val="subscript"/>
        </w:rPr>
        <w:t>1b</w:t>
      </w:r>
      <w:r>
        <w:rPr>
          <w:rFonts w:hint="eastAsia" w:ascii="宋体" w:hAnsi="宋体" w:cs="宋体"/>
          <w:szCs w:val="21"/>
        </w:rPr>
        <w:t>肿瘤最大径＞</w:t>
      </w:r>
      <w:r>
        <w:rPr>
          <w:rFonts w:ascii="宋体" w:hAnsi="宋体" w:cs="宋体"/>
          <w:szCs w:val="21"/>
        </w:rPr>
        <w:t>1cm</w:t>
      </w:r>
      <w:r>
        <w:rPr>
          <w:rFonts w:hint="eastAsia" w:ascii="宋体" w:hAnsi="宋体" w:cs="宋体"/>
          <w:szCs w:val="21"/>
        </w:rPr>
        <w:t>，≤</w:t>
      </w:r>
      <w:r>
        <w:rPr>
          <w:rFonts w:ascii="宋体" w:hAnsi="宋体" w:cs="宋体"/>
          <w:szCs w:val="21"/>
        </w:rPr>
        <w:t>2cm</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2</w:t>
      </w:r>
      <w:r>
        <w:rPr>
          <w:rFonts w:hint="eastAsia" w:ascii="宋体" w:hAnsi="宋体" w:cs="宋体"/>
          <w:szCs w:val="21"/>
        </w:rPr>
        <w:t>：肿瘤</w:t>
      </w:r>
      <w:r>
        <w:rPr>
          <w:rFonts w:ascii="宋体" w:hAnsi="宋体" w:cs="宋体"/>
          <w:szCs w:val="21"/>
        </w:rPr>
        <w:t>2</w:t>
      </w:r>
      <w:r>
        <w:rPr>
          <w:rFonts w:hint="eastAsia" w:ascii="宋体" w:hAnsi="宋体" w:cs="宋体"/>
          <w:szCs w:val="21"/>
        </w:rPr>
        <w:t>～</w:t>
      </w:r>
      <w:r>
        <w:rPr>
          <w:rFonts w:ascii="宋体" w:hAnsi="宋体" w:cs="宋体"/>
          <w:szCs w:val="21"/>
        </w:rPr>
        <w:t>4cm</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3</w:t>
      </w:r>
      <w:r>
        <w:rPr>
          <w:rFonts w:hint="eastAsia" w:ascii="宋体" w:hAnsi="宋体" w:cs="宋体"/>
          <w:szCs w:val="21"/>
        </w:rPr>
        <w:t>：肿瘤</w:t>
      </w:r>
      <w:r>
        <w:rPr>
          <w:rFonts w:ascii="宋体" w:hAnsi="宋体" w:cs="宋体"/>
          <w:szCs w:val="21"/>
        </w:rPr>
        <w:t>&gt;4cm</w:t>
      </w:r>
      <w:r>
        <w:rPr>
          <w:rFonts w:hint="eastAsia" w:ascii="宋体" w:hAnsi="宋体" w:cs="宋体"/>
          <w:szCs w:val="21"/>
        </w:rPr>
        <w:t>，局限于甲状腺内或大体侵犯甲状腺外带状肌</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3a</w:t>
      </w:r>
      <w:r>
        <w:rPr>
          <w:rFonts w:hint="eastAsia" w:ascii="宋体" w:hAnsi="宋体" w:cs="宋体"/>
          <w:szCs w:val="21"/>
        </w:rPr>
        <w:t>：肿瘤</w:t>
      </w:r>
      <w:r>
        <w:rPr>
          <w:rFonts w:ascii="宋体" w:hAnsi="宋体" w:cs="宋体"/>
          <w:szCs w:val="21"/>
        </w:rPr>
        <w:t>&gt;4cm</w:t>
      </w:r>
      <w:r>
        <w:rPr>
          <w:rFonts w:hint="eastAsia" w:ascii="宋体" w:hAnsi="宋体" w:cs="宋体"/>
          <w:szCs w:val="21"/>
        </w:rPr>
        <w:t>，局限于甲状腺内</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3b</w:t>
      </w:r>
      <w:r>
        <w:rPr>
          <w:rFonts w:hint="eastAsia" w:ascii="宋体" w:hAnsi="宋体" w:cs="宋体"/>
          <w:szCs w:val="21"/>
        </w:rPr>
        <w:t>：大体侵犯甲状腺外带状肌，无论肿瘤大小</w:t>
      </w:r>
    </w:p>
    <w:p>
      <w:pPr>
        <w:pStyle w:val="18"/>
        <w:autoSpaceDE w:val="0"/>
        <w:autoSpaceDN w:val="0"/>
        <w:adjustRightInd w:val="0"/>
        <w:spacing w:line="400" w:lineRule="exact"/>
        <w:rPr>
          <w:rFonts w:ascii="宋体" w:hAnsi="宋体" w:cs="宋体"/>
          <w:szCs w:val="21"/>
        </w:rPr>
      </w:pPr>
      <w:r>
        <w:rPr>
          <w:rFonts w:hint="eastAsia" w:ascii="宋体" w:hAnsi="宋体" w:cs="宋体"/>
          <w:szCs w:val="21"/>
        </w:rPr>
        <w:t>带状肌包括：胸骨舌骨肌、胸骨甲状肌、甲状舌骨肌、肩胛舌骨肌</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4</w:t>
      </w:r>
      <w:r>
        <w:rPr>
          <w:rFonts w:hint="eastAsia" w:ascii="宋体" w:hAnsi="宋体" w:cs="宋体"/>
          <w:szCs w:val="21"/>
        </w:rPr>
        <w:t>：大体侵犯甲状腺外带状肌外</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4a</w:t>
      </w:r>
      <w:r>
        <w:rPr>
          <w:rFonts w:hint="eastAsia" w:ascii="宋体" w:hAnsi="宋体" w:cs="宋体"/>
          <w:szCs w:val="21"/>
        </w:rPr>
        <w:t>：侵犯喉、气管、食管、喉反神经及皮下软组织</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4b</w:t>
      </w:r>
      <w:r>
        <w:rPr>
          <w:rFonts w:hint="eastAsia" w:ascii="宋体" w:hAnsi="宋体" w:cs="宋体"/>
          <w:szCs w:val="21"/>
        </w:rPr>
        <w:t>：侵犯椎前筋膜，或包裹颈动脉、纵隔血管</w:t>
      </w:r>
    </w:p>
    <w:p>
      <w:pPr>
        <w:pStyle w:val="18"/>
        <w:autoSpaceDE w:val="0"/>
        <w:autoSpaceDN w:val="0"/>
        <w:adjustRightInd w:val="0"/>
        <w:spacing w:line="400" w:lineRule="exact"/>
        <w:rPr>
          <w:rFonts w:ascii="宋体" w:hAnsi="宋体" w:cs="宋体"/>
          <w:szCs w:val="21"/>
        </w:rPr>
      </w:pPr>
      <w:r>
        <w:rPr>
          <w:rFonts w:hint="eastAsia" w:ascii="宋体" w:hAnsi="宋体" w:cs="宋体"/>
          <w:szCs w:val="21"/>
        </w:rPr>
        <w:t>甲状腺髓样癌</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X</w:t>
      </w:r>
      <w:r>
        <w:rPr>
          <w:rFonts w:hint="eastAsia" w:ascii="宋体" w:hAnsi="宋体" w:cs="宋体"/>
          <w:szCs w:val="21"/>
        </w:rPr>
        <w:t>：原发肿瘤不能评估</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0</w:t>
      </w:r>
      <w:r>
        <w:rPr>
          <w:rFonts w:hint="eastAsia" w:ascii="宋体" w:hAnsi="宋体" w:cs="宋体"/>
          <w:szCs w:val="21"/>
        </w:rPr>
        <w:t>：无肿瘤证据</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1</w:t>
      </w:r>
      <w:r>
        <w:rPr>
          <w:rFonts w:hint="eastAsia" w:ascii="宋体" w:hAnsi="宋体" w:cs="宋体"/>
          <w:szCs w:val="21"/>
        </w:rPr>
        <w:t>：肿瘤局限在甲状腺内，最大径≤</w:t>
      </w:r>
      <w:r>
        <w:rPr>
          <w:rFonts w:ascii="宋体" w:hAnsi="宋体" w:cs="宋体"/>
          <w:szCs w:val="21"/>
        </w:rPr>
        <w:t>2cm</w:t>
      </w:r>
    </w:p>
    <w:p>
      <w:pPr>
        <w:pStyle w:val="18"/>
        <w:autoSpaceDE w:val="0"/>
        <w:autoSpaceDN w:val="0"/>
        <w:adjustRightInd w:val="0"/>
        <w:spacing w:line="400" w:lineRule="exact"/>
        <w:rPr>
          <w:rFonts w:ascii="宋体" w:hAnsi="宋体" w:cs="宋体"/>
          <w:szCs w:val="21"/>
        </w:rPr>
      </w:pPr>
      <w:r>
        <w:rPr>
          <w:rFonts w:ascii="宋体" w:hAnsi="宋体" w:cs="宋体"/>
          <w:szCs w:val="21"/>
        </w:rPr>
        <w:t>T</w:t>
      </w:r>
      <w:r>
        <w:rPr>
          <w:rFonts w:ascii="宋体" w:hAnsi="宋体" w:cs="宋体"/>
          <w:szCs w:val="21"/>
          <w:vertAlign w:val="subscript"/>
        </w:rPr>
        <w:t>1a</w:t>
      </w:r>
      <w:r>
        <w:rPr>
          <w:rFonts w:hint="eastAsia" w:ascii="宋体" w:hAnsi="宋体" w:cs="宋体"/>
          <w:szCs w:val="21"/>
        </w:rPr>
        <w:t>肿瘤最大径≤</w:t>
      </w:r>
      <w:r>
        <w:rPr>
          <w:rFonts w:ascii="宋体" w:hAnsi="宋体" w:cs="宋体"/>
          <w:szCs w:val="21"/>
        </w:rPr>
        <w:t>1cm</w:t>
      </w:r>
    </w:p>
    <w:p>
      <w:pPr>
        <w:pStyle w:val="18"/>
        <w:autoSpaceDE w:val="0"/>
        <w:autoSpaceDN w:val="0"/>
        <w:adjustRightInd w:val="0"/>
        <w:spacing w:line="400" w:lineRule="exact"/>
        <w:rPr>
          <w:rFonts w:ascii="宋体" w:hAnsi="宋体" w:cs="宋体"/>
          <w:szCs w:val="21"/>
        </w:rPr>
      </w:pPr>
      <w:r>
        <w:rPr>
          <w:rFonts w:ascii="宋体" w:hAnsi="宋体" w:cs="宋体"/>
          <w:szCs w:val="21"/>
        </w:rPr>
        <w:t>T</w:t>
      </w:r>
      <w:r>
        <w:rPr>
          <w:rFonts w:ascii="宋体" w:hAnsi="宋体" w:cs="宋体"/>
          <w:szCs w:val="21"/>
          <w:vertAlign w:val="subscript"/>
        </w:rPr>
        <w:t>1b</w:t>
      </w:r>
      <w:r>
        <w:rPr>
          <w:rFonts w:hint="eastAsia" w:ascii="宋体" w:hAnsi="宋体" w:cs="宋体"/>
          <w:szCs w:val="21"/>
        </w:rPr>
        <w:t>肿瘤最大径＞</w:t>
      </w:r>
      <w:r>
        <w:rPr>
          <w:rFonts w:ascii="宋体" w:hAnsi="宋体" w:cs="宋体"/>
          <w:szCs w:val="21"/>
        </w:rPr>
        <w:t>1cm</w:t>
      </w:r>
      <w:r>
        <w:rPr>
          <w:rFonts w:hint="eastAsia" w:ascii="宋体" w:hAnsi="宋体" w:cs="宋体"/>
          <w:szCs w:val="21"/>
        </w:rPr>
        <w:t>，≤</w:t>
      </w:r>
      <w:r>
        <w:rPr>
          <w:rFonts w:ascii="宋体" w:hAnsi="宋体" w:cs="宋体"/>
          <w:szCs w:val="21"/>
        </w:rPr>
        <w:t>2cm</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2</w:t>
      </w:r>
      <w:r>
        <w:rPr>
          <w:rFonts w:hint="eastAsia" w:ascii="宋体" w:hAnsi="宋体" w:cs="宋体"/>
          <w:szCs w:val="21"/>
        </w:rPr>
        <w:t>：肿瘤</w:t>
      </w:r>
      <w:r>
        <w:rPr>
          <w:rFonts w:ascii="宋体" w:hAnsi="宋体" w:cs="宋体"/>
          <w:szCs w:val="21"/>
        </w:rPr>
        <w:t>2</w:t>
      </w:r>
      <w:r>
        <w:rPr>
          <w:rFonts w:hint="eastAsia" w:ascii="宋体" w:hAnsi="宋体" w:cs="宋体"/>
          <w:szCs w:val="21"/>
        </w:rPr>
        <w:t>～</w:t>
      </w:r>
      <w:r>
        <w:rPr>
          <w:rFonts w:ascii="宋体" w:hAnsi="宋体" w:cs="宋体"/>
          <w:szCs w:val="21"/>
        </w:rPr>
        <w:t>4cm</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3</w:t>
      </w:r>
      <w:r>
        <w:rPr>
          <w:rFonts w:hint="eastAsia" w:ascii="宋体" w:hAnsi="宋体" w:cs="宋体"/>
          <w:szCs w:val="21"/>
        </w:rPr>
        <w:t>：肿瘤</w:t>
      </w:r>
      <w:r>
        <w:rPr>
          <w:rFonts w:ascii="宋体" w:hAnsi="宋体" w:cs="宋体"/>
          <w:szCs w:val="21"/>
        </w:rPr>
        <w:t>&gt;4cm</w:t>
      </w:r>
      <w:r>
        <w:rPr>
          <w:rFonts w:hint="eastAsia" w:ascii="宋体" w:hAnsi="宋体" w:cs="宋体"/>
          <w:szCs w:val="21"/>
        </w:rPr>
        <w:t>，局限于甲状腺内或大体侵犯甲状腺外带状肌</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3a</w:t>
      </w:r>
      <w:r>
        <w:rPr>
          <w:rFonts w:hint="eastAsia" w:ascii="宋体" w:hAnsi="宋体" w:cs="宋体"/>
          <w:szCs w:val="21"/>
        </w:rPr>
        <w:t>：肿瘤</w:t>
      </w:r>
      <w:r>
        <w:rPr>
          <w:rFonts w:ascii="宋体" w:hAnsi="宋体" w:cs="宋体"/>
          <w:szCs w:val="21"/>
        </w:rPr>
        <w:t>&gt;4cm</w:t>
      </w:r>
      <w:r>
        <w:rPr>
          <w:rFonts w:hint="eastAsia" w:ascii="宋体" w:hAnsi="宋体" w:cs="宋体"/>
          <w:szCs w:val="21"/>
        </w:rPr>
        <w:t>，局限于甲状腺内</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3b</w:t>
      </w:r>
      <w:r>
        <w:rPr>
          <w:rFonts w:hint="eastAsia" w:ascii="宋体" w:hAnsi="宋体" w:cs="宋体"/>
          <w:szCs w:val="21"/>
        </w:rPr>
        <w:t>：大体侵犯甲状腺外带状肌，无论肿瘤大小</w:t>
      </w:r>
    </w:p>
    <w:p>
      <w:pPr>
        <w:pStyle w:val="18"/>
        <w:autoSpaceDE w:val="0"/>
        <w:autoSpaceDN w:val="0"/>
        <w:adjustRightInd w:val="0"/>
        <w:spacing w:line="400" w:lineRule="exact"/>
        <w:rPr>
          <w:rFonts w:ascii="宋体" w:hAnsi="宋体" w:cs="宋体"/>
          <w:szCs w:val="21"/>
        </w:rPr>
      </w:pPr>
      <w:r>
        <w:rPr>
          <w:rFonts w:hint="eastAsia" w:ascii="宋体" w:hAnsi="宋体" w:cs="宋体"/>
          <w:szCs w:val="21"/>
        </w:rPr>
        <w:t>带状肌包括：胸骨舌骨肌、胸骨甲状肌、甲状舌骨肌、肩胛舌骨肌</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4</w:t>
      </w:r>
      <w:r>
        <w:rPr>
          <w:rFonts w:hint="eastAsia" w:ascii="宋体" w:hAnsi="宋体" w:cs="宋体"/>
          <w:szCs w:val="21"/>
        </w:rPr>
        <w:t>：进展期病变</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4a</w:t>
      </w:r>
      <w:r>
        <w:rPr>
          <w:rFonts w:hint="eastAsia" w:ascii="宋体" w:hAnsi="宋体" w:cs="宋体"/>
          <w:szCs w:val="21"/>
        </w:rPr>
        <w:t>：中度进展，任何大小的肿瘤，侵犯甲状腺外颈部周围器官和软组织，如喉、气管、食管、喉反神经及皮下软组织</w:t>
      </w:r>
    </w:p>
    <w:p>
      <w:pPr>
        <w:pStyle w:val="18"/>
        <w:autoSpaceDE w:val="0"/>
        <w:autoSpaceDN w:val="0"/>
        <w:adjustRightInd w:val="0"/>
        <w:spacing w:line="400" w:lineRule="exact"/>
        <w:rPr>
          <w:rFonts w:ascii="宋体" w:hAnsi="宋体" w:cs="宋体"/>
          <w:szCs w:val="21"/>
        </w:rPr>
      </w:pPr>
      <w:r>
        <w:rPr>
          <w:rFonts w:ascii="宋体" w:hAnsi="宋体" w:cs="宋体"/>
          <w:szCs w:val="21"/>
        </w:rPr>
        <w:t>pT</w:t>
      </w:r>
      <w:r>
        <w:rPr>
          <w:rFonts w:ascii="宋体" w:hAnsi="宋体" w:cs="宋体"/>
          <w:szCs w:val="21"/>
          <w:vertAlign w:val="subscript"/>
        </w:rPr>
        <w:t>4b</w:t>
      </w:r>
      <w:r>
        <w:rPr>
          <w:rFonts w:hint="eastAsia" w:ascii="宋体" w:hAnsi="宋体" w:cs="宋体"/>
          <w:szCs w:val="21"/>
        </w:rPr>
        <w:t>：重度进展，任何大小的肿瘤，侵犯椎前筋膜，或包裹颈动脉、纵隔血管区域淋巴结：适用于所有甲状腺癌</w:t>
      </w:r>
    </w:p>
    <w:p>
      <w:pPr>
        <w:pStyle w:val="18"/>
        <w:autoSpaceDE w:val="0"/>
        <w:autoSpaceDN w:val="0"/>
        <w:adjustRightInd w:val="0"/>
        <w:spacing w:line="400" w:lineRule="exact"/>
        <w:rPr>
          <w:rFonts w:ascii="宋体" w:hAnsi="宋体" w:cs="宋体"/>
          <w:szCs w:val="21"/>
        </w:rPr>
      </w:pPr>
      <w:r>
        <w:rPr>
          <w:rFonts w:ascii="宋体" w:hAnsi="宋体" w:cs="宋体"/>
          <w:szCs w:val="21"/>
        </w:rPr>
        <w:t>pN</w:t>
      </w:r>
      <w:r>
        <w:rPr>
          <w:rFonts w:ascii="宋体" w:hAnsi="宋体" w:cs="宋体"/>
          <w:szCs w:val="21"/>
          <w:vertAlign w:val="subscript"/>
        </w:rPr>
        <w:t>x</w:t>
      </w:r>
      <w:r>
        <w:rPr>
          <w:rFonts w:hint="eastAsia" w:ascii="宋体" w:hAnsi="宋体" w:cs="宋体"/>
          <w:szCs w:val="21"/>
        </w:rPr>
        <w:t>：区域淋巴结无法评估</w:t>
      </w:r>
    </w:p>
    <w:p>
      <w:pPr>
        <w:pStyle w:val="18"/>
        <w:autoSpaceDE w:val="0"/>
        <w:autoSpaceDN w:val="0"/>
        <w:adjustRightInd w:val="0"/>
        <w:spacing w:line="400" w:lineRule="exact"/>
        <w:rPr>
          <w:rFonts w:ascii="宋体" w:hAnsi="宋体" w:cs="宋体"/>
          <w:szCs w:val="21"/>
        </w:rPr>
      </w:pPr>
      <w:r>
        <w:rPr>
          <w:rFonts w:ascii="宋体" w:hAnsi="宋体" w:cs="宋体"/>
          <w:szCs w:val="21"/>
        </w:rPr>
        <w:t>pN</w:t>
      </w:r>
      <w:r>
        <w:rPr>
          <w:rFonts w:ascii="宋体" w:hAnsi="宋体" w:cs="宋体"/>
          <w:szCs w:val="21"/>
          <w:vertAlign w:val="subscript"/>
        </w:rPr>
        <w:t>0</w:t>
      </w:r>
      <w:r>
        <w:rPr>
          <w:rFonts w:hint="eastAsia" w:ascii="宋体" w:hAnsi="宋体" w:cs="宋体"/>
          <w:szCs w:val="21"/>
        </w:rPr>
        <w:t>：无淋巴结转移证据</w:t>
      </w:r>
    </w:p>
    <w:p>
      <w:pPr>
        <w:pStyle w:val="18"/>
        <w:autoSpaceDE w:val="0"/>
        <w:autoSpaceDN w:val="0"/>
        <w:adjustRightInd w:val="0"/>
        <w:spacing w:line="400" w:lineRule="exact"/>
        <w:rPr>
          <w:rFonts w:ascii="宋体" w:hAnsi="宋体" w:cs="宋体"/>
          <w:szCs w:val="21"/>
        </w:rPr>
      </w:pPr>
      <w:r>
        <w:rPr>
          <w:rFonts w:ascii="宋体" w:hAnsi="宋体" w:cs="宋体"/>
          <w:szCs w:val="21"/>
        </w:rPr>
        <w:t>pN</w:t>
      </w:r>
      <w:r>
        <w:rPr>
          <w:rFonts w:ascii="宋体" w:hAnsi="宋体" w:cs="宋体"/>
          <w:szCs w:val="21"/>
          <w:vertAlign w:val="subscript"/>
        </w:rPr>
        <w:t>1</w:t>
      </w:r>
      <w:r>
        <w:rPr>
          <w:rFonts w:hint="eastAsia" w:ascii="宋体" w:hAnsi="宋体" w:cs="宋体"/>
          <w:szCs w:val="21"/>
        </w:rPr>
        <w:t>：区域淋巴结转移</w:t>
      </w:r>
    </w:p>
    <w:p>
      <w:pPr>
        <w:pStyle w:val="18"/>
        <w:autoSpaceDE w:val="0"/>
        <w:autoSpaceDN w:val="0"/>
        <w:adjustRightInd w:val="0"/>
        <w:spacing w:line="400" w:lineRule="exact"/>
        <w:rPr>
          <w:rFonts w:ascii="宋体" w:hAnsi="宋体" w:cs="宋体"/>
          <w:szCs w:val="21"/>
        </w:rPr>
      </w:pPr>
      <w:r>
        <w:rPr>
          <w:rFonts w:ascii="宋体" w:hAnsi="宋体" w:cs="宋体"/>
          <w:szCs w:val="21"/>
        </w:rPr>
        <w:t>pN</w:t>
      </w:r>
      <w:r>
        <w:rPr>
          <w:rFonts w:ascii="宋体" w:hAnsi="宋体" w:cs="宋体"/>
          <w:szCs w:val="21"/>
          <w:vertAlign w:val="subscript"/>
        </w:rPr>
        <w:t>1a</w:t>
      </w:r>
      <w:r>
        <w:rPr>
          <w:rFonts w:hint="eastAsia" w:ascii="宋体" w:hAnsi="宋体" w:cs="宋体"/>
          <w:szCs w:val="21"/>
        </w:rPr>
        <w:t>：转移至Ⅵ、Ⅶ区（包括气管旁、气管前、喉前</w:t>
      </w:r>
      <w:r>
        <w:rPr>
          <w:rFonts w:ascii="宋体" w:hAnsi="宋体" w:cs="宋体"/>
          <w:szCs w:val="21"/>
        </w:rPr>
        <w:t>/Delphian</w:t>
      </w:r>
      <w:r>
        <w:rPr>
          <w:rFonts w:hint="eastAsia" w:ascii="宋体" w:hAnsi="宋体" w:cs="宋体"/>
          <w:szCs w:val="21"/>
        </w:rPr>
        <w:t>或上纵隔）淋巴结，可以为单侧或双侧。</w:t>
      </w:r>
    </w:p>
    <w:p>
      <w:pPr>
        <w:pStyle w:val="18"/>
        <w:autoSpaceDE w:val="0"/>
        <w:autoSpaceDN w:val="0"/>
        <w:adjustRightInd w:val="0"/>
        <w:spacing w:line="400" w:lineRule="exact"/>
        <w:rPr>
          <w:rFonts w:ascii="宋体" w:hAnsi="宋体" w:cs="宋体"/>
          <w:szCs w:val="21"/>
        </w:rPr>
      </w:pPr>
      <w:r>
        <w:rPr>
          <w:rFonts w:ascii="宋体" w:hAnsi="宋体" w:cs="宋体"/>
          <w:szCs w:val="21"/>
        </w:rPr>
        <w:t>pN</w:t>
      </w:r>
      <w:r>
        <w:rPr>
          <w:rFonts w:ascii="宋体" w:hAnsi="宋体" w:cs="宋体"/>
          <w:szCs w:val="21"/>
          <w:vertAlign w:val="subscript"/>
        </w:rPr>
        <w:t>1b</w:t>
      </w:r>
      <w:r>
        <w:rPr>
          <w:rFonts w:hint="eastAsia" w:ascii="宋体" w:hAnsi="宋体" w:cs="宋体"/>
          <w:szCs w:val="21"/>
        </w:rPr>
        <w:t>：单侧、双侧或对侧颈淋巴结转移（包括Ⅰ、Ⅱ、Ⅲ、Ⅳ或Ⅴ区）淋巴结或咽后淋巴结转移。</w:t>
      </w:r>
    </w:p>
    <w:p>
      <w:pPr>
        <w:pStyle w:val="18"/>
        <w:autoSpaceDE w:val="0"/>
        <w:autoSpaceDN w:val="0"/>
        <w:adjustRightInd w:val="0"/>
        <w:spacing w:line="400" w:lineRule="exact"/>
        <w:rPr>
          <w:rFonts w:ascii="宋体" w:hAnsi="宋体" w:cs="宋体"/>
          <w:szCs w:val="21"/>
        </w:rPr>
      </w:pPr>
      <w:r>
        <w:rPr>
          <w:rFonts w:hint="eastAsia" w:ascii="宋体" w:hAnsi="宋体" w:cs="宋体"/>
          <w:szCs w:val="21"/>
        </w:rPr>
        <w:t>远处转移：适用于所有甲状腺癌</w:t>
      </w:r>
    </w:p>
    <w:p>
      <w:pPr>
        <w:pStyle w:val="18"/>
        <w:autoSpaceDE w:val="0"/>
        <w:autoSpaceDN w:val="0"/>
        <w:adjustRightInd w:val="0"/>
        <w:spacing w:line="400" w:lineRule="exact"/>
        <w:rPr>
          <w:rFonts w:ascii="宋体" w:hAnsi="宋体" w:cs="宋体"/>
          <w:szCs w:val="21"/>
        </w:rPr>
      </w:pPr>
      <w:r>
        <w:rPr>
          <w:rFonts w:ascii="宋体" w:hAnsi="宋体" w:cs="宋体"/>
          <w:szCs w:val="21"/>
        </w:rPr>
        <w:t>M</w:t>
      </w:r>
      <w:r>
        <w:rPr>
          <w:rFonts w:ascii="宋体" w:hAnsi="宋体" w:cs="宋体"/>
          <w:szCs w:val="21"/>
          <w:vertAlign w:val="subscript"/>
        </w:rPr>
        <w:t>0</w:t>
      </w:r>
      <w:r>
        <w:rPr>
          <w:rFonts w:hint="eastAsia" w:ascii="宋体" w:hAnsi="宋体" w:cs="宋体"/>
          <w:szCs w:val="21"/>
        </w:rPr>
        <w:t>：无远处转移</w:t>
      </w:r>
    </w:p>
    <w:p>
      <w:pPr>
        <w:pStyle w:val="18"/>
        <w:autoSpaceDE w:val="0"/>
        <w:autoSpaceDN w:val="0"/>
        <w:adjustRightInd w:val="0"/>
        <w:spacing w:line="400" w:lineRule="exact"/>
        <w:rPr>
          <w:rFonts w:ascii="宋体" w:hAnsi="宋体" w:cs="宋体"/>
          <w:szCs w:val="21"/>
        </w:rPr>
      </w:pPr>
      <w:r>
        <w:rPr>
          <w:rFonts w:ascii="宋体" w:hAnsi="宋体" w:cs="宋体"/>
          <w:szCs w:val="21"/>
        </w:rPr>
        <w:t>M</w:t>
      </w:r>
      <w:r>
        <w:rPr>
          <w:rFonts w:ascii="宋体" w:hAnsi="宋体" w:cs="宋体"/>
          <w:szCs w:val="21"/>
          <w:vertAlign w:val="subscript"/>
        </w:rPr>
        <w:t>1</w:t>
      </w:r>
      <w:r>
        <w:rPr>
          <w:rFonts w:hint="eastAsia" w:ascii="宋体" w:hAnsi="宋体" w:cs="宋体"/>
          <w:szCs w:val="21"/>
        </w:rPr>
        <w:t>：有远处转移</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983"/>
        <w:gridCol w:w="1984"/>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6" w:type="dxa"/>
            <w:gridSpan w:val="4"/>
            <w:vAlign w:val="center"/>
          </w:tcPr>
          <w:p>
            <w:pPr>
              <w:pStyle w:val="18"/>
              <w:autoSpaceDE w:val="0"/>
              <w:autoSpaceDN w:val="0"/>
              <w:adjustRightInd w:val="0"/>
              <w:ind w:firstLine="0" w:firstLineChars="0"/>
              <w:rPr>
                <w:rFonts w:ascii="宋体" w:hAnsi="宋体" w:cs="宋体"/>
                <w:szCs w:val="21"/>
              </w:rPr>
            </w:pPr>
            <w:r>
              <w:rPr>
                <w:rFonts w:hint="eastAsia" w:ascii="宋体" w:hAnsi="宋体" w:cs="宋体"/>
                <w:szCs w:val="21"/>
              </w:rPr>
              <w:t>乳头状或滤泡状癌（分化型）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6" w:type="dxa"/>
            <w:gridSpan w:val="4"/>
            <w:vAlign w:val="center"/>
          </w:tcPr>
          <w:p>
            <w:pPr>
              <w:pStyle w:val="18"/>
              <w:autoSpaceDE w:val="0"/>
              <w:autoSpaceDN w:val="0"/>
              <w:adjustRightInd w:val="0"/>
              <w:ind w:firstLine="0" w:firstLineChars="0"/>
              <w:rPr>
                <w:rFonts w:ascii="宋体" w:hAnsi="宋体" w:cs="宋体"/>
                <w:szCs w:val="21"/>
              </w:rPr>
            </w:pPr>
            <w:r>
              <w:rPr>
                <w:rFonts w:hint="eastAsia" w:ascii="宋体" w:hAnsi="宋体" w:cs="宋体"/>
                <w:szCs w:val="21"/>
              </w:rPr>
              <w:t>年龄＜</w:t>
            </w:r>
            <w:r>
              <w:rPr>
                <w:rFonts w:ascii="宋体" w:hAnsi="宋体" w:cs="宋体"/>
                <w:szCs w:val="21"/>
              </w:rPr>
              <w:t>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T</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N</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Ⅰ期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Ⅱ期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6" w:type="dxa"/>
            <w:gridSpan w:val="4"/>
            <w:vAlign w:val="center"/>
          </w:tcPr>
          <w:p>
            <w:pPr>
              <w:pStyle w:val="18"/>
              <w:autoSpaceDE w:val="0"/>
              <w:autoSpaceDN w:val="0"/>
              <w:adjustRightInd w:val="0"/>
              <w:ind w:firstLine="0" w:firstLineChars="0"/>
              <w:rPr>
                <w:rFonts w:ascii="宋体" w:hAnsi="宋体" w:cs="宋体"/>
                <w:szCs w:val="21"/>
              </w:rPr>
            </w:pPr>
            <w:r>
              <w:rPr>
                <w:rFonts w:hint="eastAsia" w:ascii="宋体" w:hAnsi="宋体" w:cs="宋体"/>
                <w:szCs w:val="21"/>
              </w:rPr>
              <w:t>年龄≥</w:t>
            </w:r>
            <w:r>
              <w:rPr>
                <w:rFonts w:ascii="宋体" w:hAnsi="宋体" w:cs="宋体"/>
                <w:szCs w:val="21"/>
              </w:rPr>
              <w:t>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Merge w:val="restart"/>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Ⅰ期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0/x</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Merge w:val="continue"/>
            <w:vAlign w:val="center"/>
          </w:tcPr>
          <w:p>
            <w:pPr>
              <w:pStyle w:val="18"/>
              <w:autoSpaceDE w:val="0"/>
              <w:autoSpaceDN w:val="0"/>
              <w:adjustRightInd w:val="0"/>
              <w:ind w:firstLine="0" w:firstLineChars="0"/>
              <w:jc w:val="center"/>
              <w:rPr>
                <w:rFonts w:ascii="宋体" w:hAnsi="宋体" w:cs="宋体"/>
                <w:szCs w:val="21"/>
              </w:rPr>
            </w:pP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2</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0/x</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Merge w:val="restart"/>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Ⅱ期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1～2</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Merge w:val="continue"/>
            <w:vAlign w:val="center"/>
          </w:tcPr>
          <w:p>
            <w:pPr>
              <w:pStyle w:val="18"/>
              <w:autoSpaceDE w:val="0"/>
              <w:autoSpaceDN w:val="0"/>
              <w:adjustRightInd w:val="0"/>
              <w:ind w:firstLine="0" w:firstLineChars="0"/>
              <w:jc w:val="center"/>
              <w:rPr>
                <w:rFonts w:ascii="宋体" w:hAnsi="宋体" w:cs="宋体"/>
                <w:szCs w:val="21"/>
              </w:rPr>
            </w:pP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3a～3b</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Ⅲ期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4a</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A期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4b</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B期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6" w:type="dxa"/>
            <w:gridSpan w:val="4"/>
            <w:vAlign w:val="center"/>
          </w:tcPr>
          <w:p>
            <w:pPr>
              <w:pStyle w:val="18"/>
              <w:autoSpaceDE w:val="0"/>
              <w:autoSpaceDN w:val="0"/>
              <w:adjustRightInd w:val="0"/>
              <w:ind w:firstLine="0" w:firstLineChars="0"/>
              <w:rPr>
                <w:rFonts w:ascii="宋体" w:hAnsi="宋体" w:cs="宋体"/>
                <w:szCs w:val="21"/>
              </w:rPr>
            </w:pPr>
            <w:r>
              <w:rPr>
                <w:rFonts w:hint="eastAsia" w:ascii="宋体" w:hAnsi="宋体" w:cs="宋体"/>
                <w:szCs w:val="21"/>
              </w:rPr>
              <w:t>髓样癌（所有年龄组）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Ⅰ期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Ⅱ期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2～3</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Ⅲ期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1～3</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1a</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Merge w:val="restart"/>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A期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4a</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Merge w:val="continue"/>
            <w:vAlign w:val="center"/>
          </w:tcPr>
          <w:p>
            <w:pPr>
              <w:pStyle w:val="18"/>
              <w:autoSpaceDE w:val="0"/>
              <w:autoSpaceDN w:val="0"/>
              <w:adjustRightInd w:val="0"/>
              <w:ind w:firstLine="0" w:firstLineChars="0"/>
              <w:jc w:val="center"/>
              <w:rPr>
                <w:rFonts w:ascii="宋体" w:hAnsi="宋体" w:cs="宋体"/>
                <w:szCs w:val="21"/>
              </w:rPr>
            </w:pP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1～3</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1b</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B期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4b</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C期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7" w:type="dxa"/>
            <w:gridSpan w:val="4"/>
            <w:vAlign w:val="center"/>
          </w:tcPr>
          <w:p>
            <w:pPr>
              <w:pStyle w:val="18"/>
              <w:autoSpaceDE w:val="0"/>
              <w:autoSpaceDN w:val="0"/>
              <w:adjustRightInd w:val="0"/>
              <w:ind w:firstLine="0" w:firstLineChars="0"/>
              <w:rPr>
                <w:rFonts w:ascii="宋体" w:hAnsi="宋体" w:cs="宋体"/>
                <w:szCs w:val="21"/>
              </w:rPr>
            </w:pPr>
            <w:r>
              <w:rPr>
                <w:rFonts w:hint="eastAsia" w:ascii="宋体" w:hAnsi="宋体" w:cs="宋体"/>
                <w:szCs w:val="21"/>
              </w:rPr>
              <w:t>未分化癌（所有年龄组）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A期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1～3a</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0/x</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Merge w:val="restart"/>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B期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1～3a</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Merge w:val="continue"/>
            <w:vAlign w:val="center"/>
          </w:tcPr>
          <w:p>
            <w:pPr>
              <w:pStyle w:val="18"/>
              <w:autoSpaceDE w:val="0"/>
              <w:autoSpaceDN w:val="0"/>
              <w:adjustRightInd w:val="0"/>
              <w:ind w:firstLine="0" w:firstLineChars="0"/>
              <w:jc w:val="center"/>
              <w:rPr>
                <w:rFonts w:ascii="宋体" w:hAnsi="宋体" w:cs="宋体"/>
                <w:szCs w:val="21"/>
              </w:rPr>
            </w:pP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3b～4</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2"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Ⅳ</w:t>
            </w:r>
            <w:r>
              <w:rPr>
                <w:rFonts w:ascii="宋体" w:hAnsi="宋体" w:cs="宋体"/>
                <w:szCs w:val="21"/>
              </w:rPr>
              <w:t>C期</w:t>
            </w:r>
          </w:p>
        </w:tc>
        <w:tc>
          <w:tcPr>
            <w:tcW w:w="1983"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4" w:type="dxa"/>
            <w:vAlign w:val="center"/>
          </w:tcPr>
          <w:p>
            <w:pPr>
              <w:pStyle w:val="18"/>
              <w:autoSpaceDE w:val="0"/>
              <w:autoSpaceDN w:val="0"/>
              <w:adjustRightInd w:val="0"/>
              <w:ind w:firstLine="0" w:firstLineChars="0"/>
              <w:jc w:val="center"/>
              <w:rPr>
                <w:rFonts w:ascii="宋体" w:hAnsi="宋体" w:cs="宋体"/>
                <w:szCs w:val="21"/>
              </w:rPr>
            </w:pPr>
            <w:r>
              <w:rPr>
                <w:rFonts w:hint="eastAsia" w:ascii="宋体" w:hAnsi="宋体" w:cs="宋体"/>
                <w:szCs w:val="21"/>
              </w:rPr>
              <w:t>任何</w:t>
            </w:r>
          </w:p>
        </w:tc>
        <w:tc>
          <w:tcPr>
            <w:tcW w:w="1987" w:type="dxa"/>
            <w:vAlign w:val="center"/>
          </w:tcPr>
          <w:p>
            <w:pPr>
              <w:pStyle w:val="18"/>
              <w:autoSpaceDE w:val="0"/>
              <w:autoSpaceDN w:val="0"/>
              <w:adjustRightInd w:val="0"/>
              <w:ind w:firstLine="0" w:firstLineChars="0"/>
              <w:jc w:val="center"/>
              <w:rPr>
                <w:rFonts w:ascii="宋体" w:hAnsi="宋体" w:cs="宋体"/>
                <w:szCs w:val="21"/>
              </w:rPr>
            </w:pPr>
            <w:r>
              <w:rPr>
                <w:rFonts w:ascii="宋体" w:hAnsi="宋体" w:cs="宋体"/>
                <w:szCs w:val="21"/>
              </w:rPr>
              <w:t>1</w:t>
            </w:r>
          </w:p>
        </w:tc>
      </w:tr>
    </w:tbl>
    <w:p>
      <w:pPr>
        <w:pStyle w:val="18"/>
        <w:autoSpaceDE w:val="0"/>
        <w:autoSpaceDN w:val="0"/>
        <w:adjustRightInd w:val="0"/>
        <w:spacing w:line="400" w:lineRule="exact"/>
        <w:rPr>
          <w:rFonts w:ascii="宋体" w:hAnsi="宋体" w:cs="宋体"/>
          <w:szCs w:val="21"/>
        </w:rPr>
      </w:pPr>
      <w:r>
        <w:rPr>
          <w:rFonts w:hint="eastAsia" w:ascii="宋体" w:hAnsi="宋体" w:cs="宋体"/>
          <w:szCs w:val="21"/>
        </w:rPr>
        <w:t>注：以上表格中“年龄”指患者病理组织标本获取日期时的年龄。</w:t>
      </w:r>
    </w:p>
    <w:p>
      <w:pPr>
        <w:pStyle w:val="18"/>
        <w:numPr>
          <w:ilvl w:val="0"/>
          <w:numId w:val="5"/>
        </w:numPr>
        <w:autoSpaceDE w:val="0"/>
        <w:autoSpaceDN w:val="0"/>
        <w:spacing w:line="400" w:lineRule="exact"/>
        <w:ind w:firstLine="0" w:firstLineChars="0"/>
        <w:outlineLvl w:val="1"/>
        <w:rPr>
          <w:rFonts w:ascii="宋体" w:hAnsi="宋体" w:cs="宋体"/>
          <w:b/>
          <w:bCs/>
          <w:szCs w:val="21"/>
        </w:rPr>
      </w:pPr>
      <w:r>
        <w:rPr>
          <w:rFonts w:hint="eastAsia" w:ascii="宋体" w:hAnsi="宋体" w:cs="宋体"/>
          <w:b/>
          <w:bCs/>
          <w:szCs w:val="21"/>
        </w:rPr>
        <w:t>床位费</w:t>
      </w:r>
    </w:p>
    <w:p>
      <w:pPr>
        <w:pStyle w:val="18"/>
        <w:numPr>
          <w:ilvl w:val="255"/>
          <w:numId w:val="0"/>
        </w:numPr>
        <w:autoSpaceDE w:val="0"/>
        <w:autoSpaceDN w:val="0"/>
        <w:adjustRightInd w:val="0"/>
        <w:spacing w:line="400" w:lineRule="exact"/>
        <w:ind w:firstLine="420" w:firstLineChars="200"/>
        <w:rPr>
          <w:rFonts w:ascii="宋体" w:hAnsi="宋体" w:cs="宋体"/>
          <w:b/>
          <w:bCs/>
          <w:szCs w:val="21"/>
        </w:rPr>
      </w:pPr>
      <w:r>
        <w:rPr>
          <w:rFonts w:hint="eastAsia" w:ascii="宋体" w:hAnsi="宋体" w:cs="宋体"/>
          <w:szCs w:val="21"/>
        </w:rPr>
        <w:t>指保险人住院期间实际发生的、</w:t>
      </w:r>
      <w:r>
        <w:rPr>
          <w:rFonts w:hint="eastAsia" w:ascii="宋体" w:hAnsi="宋体" w:cs="宋体"/>
          <w:b/>
          <w:bCs/>
          <w:szCs w:val="21"/>
        </w:rPr>
        <w:t>不高于双人病房的住院床位的费用（不包括单人病房、套房、家庭病床）。被保险人在接受质子重离子治疗时，床位费的每日限额由投保人与保险人在订立本附加合同时协商确定，并在本附加合同中载明。</w:t>
      </w:r>
    </w:p>
    <w:sectPr>
      <w:footerReference r:id="rId4" w:type="first"/>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581511"/>
      <w:docPartObj>
        <w:docPartGallery w:val="autotext"/>
      </w:docPartObj>
    </w:sdtPr>
    <w:sdtContent>
      <w:p>
        <w:pPr>
          <w:pStyle w:val="8"/>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823803"/>
      <w:docPartObj>
        <w:docPartGallery w:val="autotext"/>
      </w:docPartObj>
    </w:sdtPr>
    <w:sdtContent>
      <w:p>
        <w:pPr>
          <w:pStyle w:val="8"/>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A79BE"/>
    <w:multiLevelType w:val="multilevel"/>
    <w:tmpl w:val="45DA79BE"/>
    <w:lvl w:ilvl="0" w:tentative="0">
      <w:start w:val="1"/>
      <w:numFmt w:val="decimal"/>
      <w:pStyle w:val="5"/>
      <w:lvlText w:val="%1."/>
      <w:lvlJc w:val="left"/>
      <w:pPr>
        <w:ind w:left="420" w:hanging="420"/>
      </w:pPr>
      <w:rPr>
        <w:rFonts w:hint="eastAsia" w:eastAsia="宋体"/>
        <w:b w:val="0"/>
        <w:i w:val="0"/>
        <w:sz w:val="21"/>
      </w:rPr>
    </w:lvl>
    <w:lvl w:ilvl="1" w:tentative="0">
      <w:start w:val="1"/>
      <w:numFmt w:val="decimal"/>
      <w:lvlText w:val="（%2）"/>
      <w:lvlJc w:val="left"/>
      <w:pPr>
        <w:ind w:left="1140" w:hanging="72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6A354F"/>
    <w:multiLevelType w:val="multilevel"/>
    <w:tmpl w:val="496A354F"/>
    <w:lvl w:ilvl="0" w:tentative="0">
      <w:start w:val="1"/>
      <w:numFmt w:val="chineseCountingThousand"/>
      <w:lvlText w:val="第%1条"/>
      <w:lvlJc w:val="left"/>
      <w:pPr>
        <w:ind w:left="0" w:firstLine="0"/>
      </w:pPr>
      <w:rPr>
        <w:rFonts w:hint="default"/>
        <w:b/>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55F7F433"/>
    <w:multiLevelType w:val="singleLevel"/>
    <w:tmpl w:val="55F7F433"/>
    <w:lvl w:ilvl="0" w:tentative="0">
      <w:start w:val="1"/>
      <w:numFmt w:val="chineseCounting"/>
      <w:suff w:val="nothing"/>
      <w:lvlText w:val="%1、"/>
      <w:lvlJc w:val="left"/>
      <w:pPr>
        <w:ind w:left="0" w:firstLine="420"/>
      </w:pPr>
      <w:rPr>
        <w:rFonts w:hint="eastAsia"/>
      </w:rPr>
    </w:lvl>
  </w:abstractNum>
  <w:abstractNum w:abstractNumId="3">
    <w:nsid w:val="68746F01"/>
    <w:multiLevelType w:val="singleLevel"/>
    <w:tmpl w:val="68746F01"/>
    <w:lvl w:ilvl="0" w:tentative="0">
      <w:start w:val="1"/>
      <w:numFmt w:val="chineseCounting"/>
      <w:suff w:val="nothing"/>
      <w:lvlText w:val="（%1）"/>
      <w:lvlJc w:val="left"/>
      <w:pPr>
        <w:ind w:left="0" w:firstLine="420"/>
      </w:pPr>
      <w:rPr>
        <w:rFonts w:hint="eastAsia"/>
      </w:rPr>
    </w:lvl>
  </w:abstractNum>
  <w:abstractNum w:abstractNumId="4">
    <w:nsid w:val="71341EAD"/>
    <w:multiLevelType w:val="multilevel"/>
    <w:tmpl w:val="71341EAD"/>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EEC6D54"/>
    <w:multiLevelType w:val="multilevel"/>
    <w:tmpl w:val="7EEC6D54"/>
    <w:lvl w:ilvl="0" w:tentative="0">
      <w:start w:val="1"/>
      <w:numFmt w:val="decimal"/>
      <w:suff w:val="nothing"/>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221E62"/>
    <w:rsid w:val="00015481"/>
    <w:rsid w:val="00020E01"/>
    <w:rsid w:val="00026264"/>
    <w:rsid w:val="00036076"/>
    <w:rsid w:val="00065E09"/>
    <w:rsid w:val="000B6D0A"/>
    <w:rsid w:val="001050B0"/>
    <w:rsid w:val="001A1A34"/>
    <w:rsid w:val="001D76FB"/>
    <w:rsid w:val="00232096"/>
    <w:rsid w:val="00270085"/>
    <w:rsid w:val="00270F51"/>
    <w:rsid w:val="002F068E"/>
    <w:rsid w:val="00357904"/>
    <w:rsid w:val="003644F7"/>
    <w:rsid w:val="00384A26"/>
    <w:rsid w:val="003C14CB"/>
    <w:rsid w:val="003C32B8"/>
    <w:rsid w:val="003D4675"/>
    <w:rsid w:val="003E57F2"/>
    <w:rsid w:val="003F5F36"/>
    <w:rsid w:val="00423732"/>
    <w:rsid w:val="00475EA8"/>
    <w:rsid w:val="004B69F1"/>
    <w:rsid w:val="004E03BD"/>
    <w:rsid w:val="004E428A"/>
    <w:rsid w:val="004E7162"/>
    <w:rsid w:val="00503C1C"/>
    <w:rsid w:val="00540DDB"/>
    <w:rsid w:val="00581C12"/>
    <w:rsid w:val="005A0963"/>
    <w:rsid w:val="005A23AF"/>
    <w:rsid w:val="005B7242"/>
    <w:rsid w:val="005D01EB"/>
    <w:rsid w:val="005D26E5"/>
    <w:rsid w:val="00604691"/>
    <w:rsid w:val="00660993"/>
    <w:rsid w:val="006B1D39"/>
    <w:rsid w:val="006F07C2"/>
    <w:rsid w:val="006F2621"/>
    <w:rsid w:val="0071768C"/>
    <w:rsid w:val="00724D9E"/>
    <w:rsid w:val="00731F87"/>
    <w:rsid w:val="007355E0"/>
    <w:rsid w:val="007923D2"/>
    <w:rsid w:val="007B585B"/>
    <w:rsid w:val="008205B5"/>
    <w:rsid w:val="0083307B"/>
    <w:rsid w:val="00836D7E"/>
    <w:rsid w:val="00850CA1"/>
    <w:rsid w:val="00867705"/>
    <w:rsid w:val="008A1992"/>
    <w:rsid w:val="008C19F8"/>
    <w:rsid w:val="008D0DA1"/>
    <w:rsid w:val="008E163B"/>
    <w:rsid w:val="00900808"/>
    <w:rsid w:val="00921392"/>
    <w:rsid w:val="00924CA9"/>
    <w:rsid w:val="009414FB"/>
    <w:rsid w:val="00950DE9"/>
    <w:rsid w:val="00960EAC"/>
    <w:rsid w:val="00963F24"/>
    <w:rsid w:val="00965B95"/>
    <w:rsid w:val="009769F0"/>
    <w:rsid w:val="00A02511"/>
    <w:rsid w:val="00A055BC"/>
    <w:rsid w:val="00A82C44"/>
    <w:rsid w:val="00A9505B"/>
    <w:rsid w:val="00AC46AB"/>
    <w:rsid w:val="00AE6600"/>
    <w:rsid w:val="00B10CB8"/>
    <w:rsid w:val="00B36A72"/>
    <w:rsid w:val="00B41041"/>
    <w:rsid w:val="00B42285"/>
    <w:rsid w:val="00B87BA7"/>
    <w:rsid w:val="00BC6A97"/>
    <w:rsid w:val="00BD0BB0"/>
    <w:rsid w:val="00BD2822"/>
    <w:rsid w:val="00BE7764"/>
    <w:rsid w:val="00BF6113"/>
    <w:rsid w:val="00C05DAE"/>
    <w:rsid w:val="00C96634"/>
    <w:rsid w:val="00CA13CE"/>
    <w:rsid w:val="00CB6175"/>
    <w:rsid w:val="00D11269"/>
    <w:rsid w:val="00D90011"/>
    <w:rsid w:val="00D97FD7"/>
    <w:rsid w:val="00DB6C4F"/>
    <w:rsid w:val="00DD2D03"/>
    <w:rsid w:val="00DD3F9C"/>
    <w:rsid w:val="00E00B8D"/>
    <w:rsid w:val="00E0581B"/>
    <w:rsid w:val="00E440BC"/>
    <w:rsid w:val="00EA4CDD"/>
    <w:rsid w:val="00EA6C64"/>
    <w:rsid w:val="00EB32FC"/>
    <w:rsid w:val="00EC1133"/>
    <w:rsid w:val="00EC3C27"/>
    <w:rsid w:val="00EE119A"/>
    <w:rsid w:val="00EF5B2F"/>
    <w:rsid w:val="00EF635C"/>
    <w:rsid w:val="00F677FC"/>
    <w:rsid w:val="00FA2E38"/>
    <w:rsid w:val="00FA45F4"/>
    <w:rsid w:val="00FA54E7"/>
    <w:rsid w:val="00FB10AF"/>
    <w:rsid w:val="00FB4334"/>
    <w:rsid w:val="00FF02AF"/>
    <w:rsid w:val="01CA6DAA"/>
    <w:rsid w:val="02984463"/>
    <w:rsid w:val="041138E1"/>
    <w:rsid w:val="04A46E5F"/>
    <w:rsid w:val="06B16F3F"/>
    <w:rsid w:val="0E070F39"/>
    <w:rsid w:val="10D13EFC"/>
    <w:rsid w:val="110070DC"/>
    <w:rsid w:val="13480F1E"/>
    <w:rsid w:val="134F555C"/>
    <w:rsid w:val="1371368B"/>
    <w:rsid w:val="146A0C33"/>
    <w:rsid w:val="183F7D02"/>
    <w:rsid w:val="1A9C3D96"/>
    <w:rsid w:val="1E9F15F3"/>
    <w:rsid w:val="209447B8"/>
    <w:rsid w:val="24096077"/>
    <w:rsid w:val="26313A14"/>
    <w:rsid w:val="26CC6F61"/>
    <w:rsid w:val="2ACF1BF7"/>
    <w:rsid w:val="2B915112"/>
    <w:rsid w:val="2BC65FF7"/>
    <w:rsid w:val="2DA8724B"/>
    <w:rsid w:val="2DC64EB0"/>
    <w:rsid w:val="2FD51BB6"/>
    <w:rsid w:val="30DB7ADD"/>
    <w:rsid w:val="315E1FB9"/>
    <w:rsid w:val="351B1B9C"/>
    <w:rsid w:val="362C017B"/>
    <w:rsid w:val="36AB5B56"/>
    <w:rsid w:val="3C670E06"/>
    <w:rsid w:val="3EC715C1"/>
    <w:rsid w:val="40630CC5"/>
    <w:rsid w:val="412B0CB2"/>
    <w:rsid w:val="424D22D9"/>
    <w:rsid w:val="4599634D"/>
    <w:rsid w:val="4721601D"/>
    <w:rsid w:val="48B064F4"/>
    <w:rsid w:val="4A3E3A84"/>
    <w:rsid w:val="4F1750D1"/>
    <w:rsid w:val="528A3C43"/>
    <w:rsid w:val="538201A2"/>
    <w:rsid w:val="56340FDF"/>
    <w:rsid w:val="5C4F6430"/>
    <w:rsid w:val="5F221E62"/>
    <w:rsid w:val="68545D8D"/>
    <w:rsid w:val="69CB3DC6"/>
    <w:rsid w:val="6B9F010B"/>
    <w:rsid w:val="6C1A363B"/>
    <w:rsid w:val="6C5B4408"/>
    <w:rsid w:val="6DAA2E8A"/>
    <w:rsid w:val="6DAF22A1"/>
    <w:rsid w:val="70D6559F"/>
    <w:rsid w:val="72A617DD"/>
    <w:rsid w:val="75DD5187"/>
    <w:rsid w:val="774E10E3"/>
    <w:rsid w:val="79430233"/>
    <w:rsid w:val="7AAB0CA4"/>
    <w:rsid w:val="7BC0088D"/>
    <w:rsid w:val="7C11724E"/>
    <w:rsid w:val="7DE8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numPr>
        <w:ilvl w:val="0"/>
        <w:numId w:val="1"/>
      </w:numPr>
      <w:ind w:firstLine="0"/>
      <w:jc w:val="left"/>
      <w:outlineLvl w:val="2"/>
    </w:pPr>
    <w:rPr>
      <w:b/>
      <w:bCs/>
      <w:szCs w:val="32"/>
    </w:rPr>
  </w:style>
  <w:style w:type="paragraph" w:styleId="5">
    <w:name w:val="heading 5"/>
    <w:basedOn w:val="1"/>
    <w:next w:val="1"/>
    <w:qFormat/>
    <w:uiPriority w:val="0"/>
    <w:pPr>
      <w:numPr>
        <w:ilvl w:val="0"/>
        <w:numId w:val="2"/>
      </w:numPr>
      <w:ind w:firstLine="0"/>
      <w:outlineLvl w:val="4"/>
    </w:pPr>
    <w:rPr>
      <w:b/>
      <w:bCs/>
      <w:szCs w:val="28"/>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17"/>
    <w:qFormat/>
    <w:uiPriority w:val="0"/>
    <w:pPr>
      <w:jc w:val="left"/>
    </w:pPr>
  </w:style>
  <w:style w:type="paragraph" w:styleId="7">
    <w:name w:val="Balloon Text"/>
    <w:basedOn w:val="1"/>
    <w:link w:val="14"/>
    <w:qFormat/>
    <w:uiPriority w:val="0"/>
    <w:rPr>
      <w:sz w:val="18"/>
      <w:szCs w:val="18"/>
    </w:rPr>
  </w:style>
  <w:style w:type="paragraph" w:styleId="8">
    <w:name w:val="footer"/>
    <w:basedOn w:val="1"/>
    <w:link w:val="2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15"/>
    <w:qFormat/>
    <w:uiPriority w:val="0"/>
    <w:rPr>
      <w:b/>
      <w:bCs/>
    </w:rPr>
  </w:style>
  <w:style w:type="character" w:styleId="13">
    <w:name w:val="annotation reference"/>
    <w:qFormat/>
    <w:uiPriority w:val="0"/>
    <w:rPr>
      <w:sz w:val="21"/>
      <w:szCs w:val="21"/>
    </w:rPr>
  </w:style>
  <w:style w:type="character" w:customStyle="1" w:styleId="14">
    <w:name w:val="批注框文本 字符"/>
    <w:link w:val="7"/>
    <w:qFormat/>
    <w:uiPriority w:val="0"/>
    <w:rPr>
      <w:rFonts w:ascii="Calibri" w:hAnsi="Calibri"/>
      <w:kern w:val="2"/>
      <w:sz w:val="18"/>
      <w:szCs w:val="18"/>
    </w:rPr>
  </w:style>
  <w:style w:type="character" w:customStyle="1" w:styleId="15">
    <w:name w:val="批注主题 字符"/>
    <w:link w:val="10"/>
    <w:qFormat/>
    <w:uiPriority w:val="0"/>
    <w:rPr>
      <w:rFonts w:ascii="Calibri" w:hAnsi="Calibri"/>
      <w:b/>
      <w:bCs/>
      <w:kern w:val="2"/>
      <w:sz w:val="21"/>
      <w:szCs w:val="22"/>
    </w:rPr>
  </w:style>
  <w:style w:type="character" w:customStyle="1" w:styleId="16">
    <w:name w:val="页眉 字符"/>
    <w:link w:val="9"/>
    <w:qFormat/>
    <w:uiPriority w:val="0"/>
    <w:rPr>
      <w:rFonts w:ascii="Calibri" w:hAnsi="Calibri"/>
      <w:kern w:val="2"/>
      <w:sz w:val="18"/>
      <w:szCs w:val="18"/>
    </w:rPr>
  </w:style>
  <w:style w:type="character" w:customStyle="1" w:styleId="17">
    <w:name w:val="批注文字 字符"/>
    <w:link w:val="6"/>
    <w:qFormat/>
    <w:uiPriority w:val="0"/>
    <w:rPr>
      <w:rFonts w:ascii="Calibri" w:hAnsi="Calibri"/>
      <w:kern w:val="2"/>
      <w:sz w:val="21"/>
      <w:szCs w:val="22"/>
    </w:rPr>
  </w:style>
  <w:style w:type="paragraph" w:customStyle="1" w:styleId="18">
    <w:name w:val="List Paragraph2"/>
    <w:basedOn w:val="1"/>
    <w:qFormat/>
    <w:uiPriority w:val="99"/>
    <w:pPr>
      <w:ind w:firstLine="420" w:firstLineChars="200"/>
    </w:pPr>
  </w:style>
  <w:style w:type="paragraph" w:customStyle="1" w:styleId="19">
    <w:name w:val="_Style 1"/>
    <w:basedOn w:val="1"/>
    <w:qFormat/>
    <w:uiPriority w:val="34"/>
    <w:pPr>
      <w:ind w:firstLine="420" w:firstLineChars="200"/>
    </w:pPr>
  </w:style>
  <w:style w:type="paragraph" w:customStyle="1" w:styleId="20">
    <w:name w:val="列出段落2"/>
    <w:basedOn w:val="1"/>
    <w:qFormat/>
    <w:uiPriority w:val="34"/>
    <w:pPr>
      <w:ind w:firstLine="420"/>
    </w:pPr>
  </w:style>
  <w:style w:type="paragraph" w:customStyle="1" w:styleId="21">
    <w:name w:val="列表段落1"/>
    <w:basedOn w:val="1"/>
    <w:qFormat/>
    <w:uiPriority w:val="34"/>
    <w:pPr>
      <w:ind w:firstLine="420" w:firstLineChars="200"/>
    </w:pPr>
  </w:style>
  <w:style w:type="paragraph" w:customStyle="1" w:styleId="22">
    <w:name w:val="列出段落1"/>
    <w:basedOn w:val="1"/>
    <w:qFormat/>
    <w:uiPriority w:val="99"/>
    <w:pPr>
      <w:spacing w:after="200"/>
      <w:ind w:firstLine="420"/>
    </w:pPr>
  </w:style>
  <w:style w:type="paragraph" w:customStyle="1" w:styleId="23">
    <w:name w:val="列出段落6"/>
    <w:basedOn w:val="1"/>
    <w:qFormat/>
    <w:uiPriority w:val="99"/>
    <w:pPr>
      <w:ind w:firstLine="420" w:firstLineChars="200"/>
    </w:pPr>
  </w:style>
  <w:style w:type="paragraph" w:customStyle="1" w:styleId="24">
    <w:name w:val="列表段落2"/>
    <w:basedOn w:val="1"/>
    <w:qFormat/>
    <w:uiPriority w:val="99"/>
    <w:pPr>
      <w:ind w:firstLine="420" w:firstLineChars="200"/>
    </w:pPr>
  </w:style>
  <w:style w:type="character" w:customStyle="1" w:styleId="25">
    <w:name w:val="标题 1 字符"/>
    <w:basedOn w:val="12"/>
    <w:link w:val="2"/>
    <w:uiPriority w:val="0"/>
    <w:rPr>
      <w:rFonts w:ascii="Calibri" w:hAnsi="Calibri"/>
      <w:b/>
      <w:bCs/>
      <w:kern w:val="44"/>
      <w:sz w:val="44"/>
      <w:szCs w:val="44"/>
    </w:rPr>
  </w:style>
  <w:style w:type="character" w:customStyle="1" w:styleId="26">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7">
    <w:name w:val="页脚 字符"/>
    <w:basedOn w:val="12"/>
    <w:link w:val="8"/>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819</Words>
  <Characters>4669</Characters>
  <Lines>38</Lines>
  <Paragraphs>10</Paragraphs>
  <TotalTime>13</TotalTime>
  <ScaleCrop>false</ScaleCrop>
  <LinksUpToDate>false</LinksUpToDate>
  <CharactersWithSpaces>5478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医疗保险</cp:category>
  <dcterms:created xsi:type="dcterms:W3CDTF">2021-07-19T10:08:00Z</dcterms:created>
  <dc:creator>jiangyue</dc:creator>
  <cp:keywords>条款</cp:keywords>
  <cp:lastModifiedBy>喜欢徐思雨</cp:lastModifiedBy>
  <dcterms:modified xsi:type="dcterms:W3CDTF">2022-02-14T06:42:34Z</dcterms:modified>
  <dc:subject>附加恶性肿瘤质子重离子医疗保险（互联网2022版A款）</dc:subject>
  <dc:title>众安在线财产保险股份有限公司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BFD645449D374446BC57E3939B467A5F</vt:lpwstr>
  </property>
</Properties>
</file>